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b/>
          <w:b/>
          <w:bCs/>
          <w:sz w:val="32"/>
          <w:szCs w:val="32"/>
          <w:lang w:val="en-US"/>
        </w:rPr>
      </w:pPr>
      <w:r>
        <w:rPr>
          <w:b/>
          <w:bCs/>
          <w:sz w:val="32"/>
          <w:szCs w:val="32"/>
          <w:lang w:val="en-US"/>
        </w:rPr>
      </w:r>
    </w:p>
    <w:p>
      <w:pPr>
        <w:pStyle w:val="Normal"/>
        <w:jc w:val="both"/>
        <w:rPr>
          <w:sz w:val="24"/>
          <w:szCs w:val="24"/>
        </w:rPr>
      </w:pPr>
      <w:r>
        <w:rPr>
          <w:sz w:val="24"/>
          <w:szCs w:val="24"/>
        </w:rPr>
      </w:r>
    </w:p>
    <w:p>
      <w:pPr>
        <w:pStyle w:val="Normal"/>
        <w:spacing w:lineRule="auto" w:line="240" w:before="0" w:after="0"/>
        <w:rPr>
          <w:rFonts w:cs="Calibri"/>
          <w:sz w:val="24"/>
          <w:szCs w:val="24"/>
        </w:rPr>
      </w:pPr>
      <w:r>
        <w:rPr>
          <w:rFonts w:cs="Calibri"/>
          <w:sz w:val="24"/>
          <w:szCs w:val="24"/>
        </w:rPr>
      </w:r>
    </w:p>
    <w:p>
      <w:pPr>
        <w:pStyle w:val="Normal"/>
        <w:spacing w:lineRule="auto" w:line="240" w:before="0" w:after="0"/>
        <w:rPr>
          <w:rFonts w:cs="Calibri"/>
          <w:sz w:val="24"/>
          <w:szCs w:val="24"/>
        </w:rPr>
      </w:pPr>
      <w:r>
        <w:rPr/>
        <w:drawing>
          <wp:inline distT="0" distB="0" distL="0" distR="0">
            <wp:extent cx="6130925" cy="89852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rcRect l="-135" t="-918" r="-135" b="-918"/>
                    <a:stretch>
                      <a:fillRect/>
                    </a:stretch>
                  </pic:blipFill>
                  <pic:spPr bwMode="auto">
                    <a:xfrm>
                      <a:off x="0" y="0"/>
                      <a:ext cx="6130925" cy="898525"/>
                    </a:xfrm>
                    <a:prstGeom prst="rect">
                      <a:avLst/>
                    </a:prstGeom>
                  </pic:spPr>
                </pic:pic>
              </a:graphicData>
            </a:graphic>
          </wp:inline>
        </w:drawing>
      </w:r>
    </w:p>
    <w:p>
      <w:pPr>
        <w:pStyle w:val="Normal"/>
        <w:spacing w:lineRule="auto" w:line="240" w:before="0" w:after="0"/>
        <w:rPr>
          <w:rFonts w:cs="Calibri"/>
          <w:sz w:val="24"/>
          <w:szCs w:val="24"/>
        </w:rPr>
      </w:pPr>
      <w:r>
        <w:rPr>
          <w:rFonts w:cs="Calibri"/>
          <w:sz w:val="24"/>
          <w:szCs w:val="24"/>
        </w:rPr>
      </w:r>
    </w:p>
    <w:p>
      <w:pPr>
        <w:pStyle w:val="Normal"/>
        <w:spacing w:lineRule="auto" w:line="240" w:before="0" w:after="0"/>
        <w:jc w:val="both"/>
        <w:rPr>
          <w:rFonts w:cs="TimesNewRoman,Bold"/>
          <w:b/>
          <w:b/>
          <w:bCs/>
          <w:color w:val="000000"/>
          <w:sz w:val="16"/>
          <w:szCs w:val="16"/>
        </w:rPr>
      </w:pPr>
      <w:r>
        <w:rPr>
          <w:rFonts w:cs="Calibri"/>
          <w:b/>
          <w:sz w:val="16"/>
          <w:szCs w:val="16"/>
          <w:u w:val="single"/>
        </w:rPr>
        <w:t>Protocollo e data a lato</w:t>
      </w:r>
      <w:r>
        <w:rPr>
          <w:rFonts w:cs="Calibri"/>
          <w:sz w:val="16"/>
          <w:szCs w:val="16"/>
        </w:rPr>
        <w:tab/>
        <w:t xml:space="preserve">                                 </w:t>
        <w:tab/>
        <w:tab/>
        <w:tab/>
        <w:tab/>
      </w:r>
    </w:p>
    <w:p>
      <w:pPr>
        <w:pStyle w:val="Normal"/>
        <w:spacing w:lineRule="auto" w:line="240" w:before="0" w:after="0"/>
        <w:ind w:left="5664" w:firstLine="6"/>
        <w:jc w:val="right"/>
        <w:rPr>
          <w:rFonts w:eastAsia="Times New Roman" w:cs="Calibri"/>
          <w:b/>
          <w:b/>
          <w:bCs/>
          <w:sz w:val="24"/>
          <w:szCs w:val="24"/>
        </w:rPr>
      </w:pPr>
      <w:r>
        <w:rPr>
          <w:rFonts w:eastAsia="Times New Roman" w:cs="Calibri"/>
          <w:b/>
          <w:bCs/>
          <w:sz w:val="24"/>
          <w:szCs w:val="24"/>
        </w:rPr>
        <w:t xml:space="preserve">Al Comune di Giulianova </w:t>
      </w:r>
    </w:p>
    <w:p>
      <w:pPr>
        <w:pStyle w:val="Normal"/>
        <w:spacing w:lineRule="auto" w:line="240" w:before="0" w:after="0"/>
        <w:jc w:val="right"/>
        <w:rPr>
          <w:rFonts w:eastAsia="Times New Roman" w:cs="Calibri"/>
          <w:b/>
          <w:b/>
          <w:bCs/>
          <w:sz w:val="24"/>
          <w:szCs w:val="24"/>
        </w:rPr>
      </w:pPr>
      <w:r>
        <w:rPr>
          <w:rFonts w:eastAsia="Times New Roman" w:cs="Calibri"/>
          <w:b/>
          <w:bCs/>
          <w:sz w:val="24"/>
          <w:szCs w:val="24"/>
        </w:rPr>
        <w:t>Attività Produttive – S.U.A.P.</w:t>
      </w:r>
    </w:p>
    <w:p>
      <w:pPr>
        <w:pStyle w:val="Normal"/>
        <w:spacing w:lineRule="auto" w:line="240" w:before="0" w:after="0"/>
        <w:jc w:val="right"/>
        <w:rPr>
          <w:b/>
          <w:b/>
          <w:bCs/>
        </w:rPr>
      </w:pPr>
      <w:r>
        <w:rPr>
          <w:b/>
          <w:bCs/>
        </w:rPr>
      </w:r>
    </w:p>
    <w:p>
      <w:pPr>
        <w:pStyle w:val="Normal"/>
        <w:spacing w:lineRule="auto" w:line="240" w:before="0" w:after="0"/>
        <w:rPr>
          <w:b/>
          <w:b/>
          <w:bCs/>
          <w:sz w:val="32"/>
          <w:szCs w:val="32"/>
        </w:rPr>
      </w:pPr>
      <w:r>
        <w:rPr>
          <w:b/>
          <w:bCs/>
          <w:sz w:val="32"/>
          <w:szCs w:val="32"/>
        </w:rPr>
      </w:r>
    </w:p>
    <w:p>
      <w:pPr>
        <w:pStyle w:val="Normal"/>
        <w:jc w:val="center"/>
        <w:rPr>
          <w:rFonts w:cs="Calibri"/>
          <w:b/>
          <w:b/>
          <w:bCs/>
          <w:u w:val="single"/>
        </w:rPr>
      </w:pPr>
      <w:r>
        <w:rPr>
          <w:rFonts w:cs="Calibri"/>
          <w:b/>
          <w:bCs/>
          <w:u w:val="single"/>
        </w:rPr>
        <w:t>ISTANZA E DICHIARAZIONE SOSTITUTIVA AI SENSI DEL D.P.R. 445/2000 S.M.I.</w:t>
      </w:r>
    </w:p>
    <w:p>
      <w:pPr>
        <w:pStyle w:val="Normal"/>
        <w:widowControl w:val="false"/>
        <w:jc w:val="both"/>
        <w:rPr>
          <w:rFonts w:cs="Calibri"/>
          <w:b/>
          <w:b/>
          <w:sz w:val="24"/>
          <w:szCs w:val="24"/>
          <w:lang w:eastAsia="en-US"/>
        </w:rPr>
      </w:pPr>
      <w:r>
        <w:rPr>
          <w:rFonts w:eastAsia="HiraKakuProN-W3" w:cs="Calibri"/>
          <w:b/>
          <w:kern w:val="2"/>
          <w:sz w:val="24"/>
          <w:szCs w:val="24"/>
        </w:rPr>
        <w:t xml:space="preserve">Avviso pubblico per </w:t>
      </w:r>
      <w:r>
        <w:rPr>
          <w:rFonts w:cs="Calibri"/>
          <w:b/>
          <w:bCs/>
          <w:sz w:val="24"/>
          <w:szCs w:val="24"/>
        </w:rPr>
        <w:t>manifestazione di interesse finalizzato all’individuazione di un operatore economico da invitare alla procedura negoziata sotto soglia ex art. 36 co. 2 lettera b) D.Lgs 50/2016 per l’affidamento de</w:t>
      </w:r>
      <w:r>
        <w:rPr>
          <w:rFonts w:cs="Calibri"/>
          <w:b/>
          <w:sz w:val="24"/>
          <w:szCs w:val="24"/>
        </w:rPr>
        <w:t xml:space="preserve">ll’autorizzazione al servizio di trasporto mediante </w:t>
      </w:r>
      <w:r>
        <w:rPr>
          <w:rFonts w:cs="Calibri"/>
          <w:b/>
          <w:sz w:val="24"/>
          <w:szCs w:val="24"/>
          <w:u w:val="single"/>
        </w:rPr>
        <w:t>Bus Panoramico Scoperto a fini turistici</w:t>
      </w:r>
      <w:r>
        <w:rPr>
          <w:rFonts w:cs="Calibri"/>
          <w:b/>
          <w:sz w:val="24"/>
          <w:szCs w:val="24"/>
        </w:rPr>
        <w:t xml:space="preserve"> </w:t>
      </w:r>
    </w:p>
    <w:p>
      <w:pPr>
        <w:pStyle w:val="Normal"/>
        <w:spacing w:lineRule="auto" w:line="240" w:before="0" w:after="0"/>
        <w:jc w:val="center"/>
        <w:rPr>
          <w:rFonts w:eastAsia="Times New Roman" w:cs="Calibri"/>
          <w:b/>
          <w:b/>
          <w:bCs/>
        </w:rPr>
      </w:pPr>
      <w:r>
        <w:rPr>
          <w:rFonts w:eastAsia="Times New Roman" w:cs="Calibri"/>
          <w:b/>
          <w:bCs/>
        </w:rPr>
        <w:t xml:space="preserve">                                                              </w:t>
      </w:r>
    </w:p>
    <w:p>
      <w:pPr>
        <w:pStyle w:val="Normal"/>
        <w:spacing w:lineRule="auto" w:line="240" w:before="0" w:after="0"/>
        <w:jc w:val="right"/>
        <w:rPr>
          <w:rFonts w:eastAsia="Times New Roman" w:cs="Calibri"/>
          <w:sz w:val="24"/>
          <w:szCs w:val="24"/>
        </w:rPr>
      </w:pPr>
      <w:r>
        <w:rPr>
          <w:rFonts w:eastAsia="Times New Roman" w:cs="Calibri"/>
          <w:sz w:val="24"/>
          <w:szCs w:val="24"/>
        </w:rPr>
      </w:r>
    </w:p>
    <w:p>
      <w:pPr>
        <w:pStyle w:val="Normal"/>
        <w:spacing w:lineRule="auto" w:line="240" w:before="0" w:after="0"/>
        <w:jc w:val="both"/>
        <w:rPr>
          <w:rFonts w:eastAsia="Calibri" w:cs="Calibri"/>
          <w:color w:val="000000"/>
          <w:lang w:eastAsia="en-US"/>
        </w:rPr>
      </w:pPr>
      <w:r>
        <w:rPr>
          <w:rFonts w:eastAsia="Calibri" w:cs="Calibri"/>
          <w:color w:val="000000"/>
          <w:lang w:eastAsia="en-US"/>
        </w:rPr>
      </w:r>
    </w:p>
    <w:p>
      <w:pPr>
        <w:pStyle w:val="Normal"/>
        <w:spacing w:lineRule="auto" w:line="240" w:before="0" w:after="0"/>
        <w:jc w:val="both"/>
        <w:rPr>
          <w:rFonts w:cs="Tahoma"/>
          <w:color w:val="000000"/>
          <w:sz w:val="24"/>
          <w:szCs w:val="24"/>
        </w:rPr>
      </w:pPr>
      <w:r>
        <w:rPr>
          <w:rFonts w:cs="Tahoma"/>
          <w:color w:val="000000"/>
          <w:sz w:val="24"/>
          <w:szCs w:val="24"/>
        </w:rPr>
        <w:t xml:space="preserve">Il sottoscritto ___________________________________________________ nato a ___________________ </w:t>
      </w:r>
    </w:p>
    <w:p>
      <w:pPr>
        <w:pStyle w:val="Normal"/>
        <w:spacing w:lineRule="auto" w:line="240" w:before="0" w:after="0"/>
        <w:jc w:val="both"/>
        <w:rPr>
          <w:rFonts w:cs="Tahoma"/>
          <w:color w:val="000000"/>
          <w:sz w:val="24"/>
          <w:szCs w:val="24"/>
        </w:rPr>
      </w:pPr>
      <w:r>
        <w:rPr>
          <w:rFonts w:cs="Tahoma"/>
          <w:color w:val="000000"/>
          <w:sz w:val="24"/>
          <w:szCs w:val="24"/>
        </w:rPr>
        <w:t>il ______________ in qualità di (carica sociale)_________________________________________________</w:t>
      </w:r>
    </w:p>
    <w:p>
      <w:pPr>
        <w:pStyle w:val="Normal"/>
        <w:spacing w:lineRule="auto" w:line="240" w:before="0" w:after="0"/>
        <w:rPr>
          <w:rFonts w:cs="Tahoma"/>
          <w:color w:val="000000"/>
          <w:sz w:val="24"/>
          <w:szCs w:val="24"/>
        </w:rPr>
      </w:pPr>
      <w:r>
        <w:rPr>
          <w:rFonts w:cs="Tahoma"/>
          <w:color w:val="000000"/>
          <w:sz w:val="24"/>
          <w:szCs w:val="24"/>
        </w:rPr>
        <w:t>della Società/Impresa_______________________________________ con Sede legale _________________</w:t>
      </w:r>
    </w:p>
    <w:p>
      <w:pPr>
        <w:pStyle w:val="Normal"/>
        <w:spacing w:lineRule="auto" w:line="240" w:before="0" w:after="0"/>
        <w:rPr>
          <w:rFonts w:cs="Tahoma"/>
          <w:color w:val="000000"/>
          <w:sz w:val="24"/>
          <w:szCs w:val="24"/>
        </w:rPr>
      </w:pPr>
      <w:r>
        <w:rPr>
          <w:rFonts w:cs="Tahoma"/>
          <w:color w:val="000000"/>
          <w:sz w:val="24"/>
          <w:szCs w:val="24"/>
        </w:rPr>
        <w:t>sede operativa ___________________________________________________________________________</w:t>
      </w:r>
    </w:p>
    <w:p>
      <w:pPr>
        <w:pStyle w:val="Normal"/>
        <w:spacing w:lineRule="auto" w:line="240" w:before="0" w:after="0"/>
        <w:rPr>
          <w:rFonts w:cs="Tahoma"/>
          <w:color w:val="000000"/>
          <w:sz w:val="24"/>
          <w:szCs w:val="24"/>
        </w:rPr>
      </w:pPr>
      <w:r>
        <w:rPr>
          <w:rFonts w:cs="Tahoma"/>
          <w:color w:val="000000"/>
          <w:sz w:val="24"/>
          <w:szCs w:val="24"/>
        </w:rPr>
        <w:t xml:space="preserve">E-mail _____________________________________ Pec_________________________________________ </w:t>
      </w:r>
    </w:p>
    <w:p>
      <w:pPr>
        <w:pStyle w:val="Normal"/>
        <w:spacing w:lineRule="auto" w:line="240" w:before="0" w:after="0"/>
        <w:rPr>
          <w:rFonts w:cs="Tahoma"/>
          <w:color w:val="000000"/>
          <w:sz w:val="24"/>
          <w:szCs w:val="24"/>
        </w:rPr>
      </w:pPr>
      <w:r>
        <w:rPr>
          <w:rFonts w:cs="Tahoma"/>
          <w:color w:val="000000"/>
          <w:sz w:val="24"/>
          <w:szCs w:val="24"/>
        </w:rPr>
        <w:t>n. telefono______________ Cod.Fisc. __________________________ Part. IVA ______________________</w:t>
      </w:r>
    </w:p>
    <w:p>
      <w:pPr>
        <w:pStyle w:val="Normal"/>
        <w:spacing w:lineRule="auto" w:line="240" w:before="0" w:after="0"/>
        <w:jc w:val="center"/>
        <w:rPr>
          <w:rFonts w:cs="Times New Roman"/>
          <w:b/>
          <w:b/>
          <w:bCs/>
          <w:sz w:val="24"/>
          <w:szCs w:val="24"/>
        </w:rPr>
      </w:pPr>
      <w:r>
        <w:rPr>
          <w:rFonts w:cs="Times New Roman"/>
          <w:b/>
          <w:bCs/>
          <w:sz w:val="24"/>
          <w:szCs w:val="24"/>
        </w:rPr>
      </w:r>
    </w:p>
    <w:p>
      <w:pPr>
        <w:pStyle w:val="Normal"/>
        <w:spacing w:lineRule="auto" w:line="240" w:before="0" w:after="0"/>
        <w:jc w:val="center"/>
        <w:rPr>
          <w:b/>
          <w:b/>
          <w:bCs/>
          <w:sz w:val="24"/>
          <w:szCs w:val="24"/>
        </w:rPr>
      </w:pPr>
      <w:r>
        <w:rPr>
          <w:b/>
          <w:bCs/>
          <w:sz w:val="24"/>
          <w:szCs w:val="24"/>
        </w:rPr>
        <w:t>MANIFESTA IL PROPRIO INTERESSE</w:t>
      </w:r>
    </w:p>
    <w:p>
      <w:pPr>
        <w:pStyle w:val="Normal"/>
        <w:spacing w:lineRule="auto" w:line="240" w:before="0" w:after="0"/>
        <w:jc w:val="both"/>
        <w:rPr>
          <w:sz w:val="24"/>
          <w:szCs w:val="24"/>
        </w:rPr>
      </w:pPr>
      <w:r>
        <w:rPr>
          <w:sz w:val="24"/>
          <w:szCs w:val="24"/>
        </w:rPr>
        <w:t>a partecipare alla procedura di cui all’oggetto, al fine di essere invitato all’eventuale successiva procedura di affidamento e consapevole delle sanzioni penali previste dall’articolo 76 del medesimo D.P.R. 445/2000 s.m.i., per le ipotesi di falsità in atti e dichiarazioni mendaci ivi indicate,</w:t>
      </w:r>
    </w:p>
    <w:p>
      <w:pPr>
        <w:pStyle w:val="Normal"/>
        <w:spacing w:lineRule="auto" w:line="240" w:before="0" w:after="0"/>
        <w:jc w:val="center"/>
        <w:rPr>
          <w:rFonts w:cs="Tahoma"/>
          <w:b/>
          <w:b/>
          <w:color w:val="000000"/>
          <w:sz w:val="24"/>
          <w:szCs w:val="24"/>
          <w:lang w:eastAsia="en-US"/>
        </w:rPr>
      </w:pPr>
      <w:r>
        <w:rPr>
          <w:rFonts w:cs="Tahoma"/>
          <w:b/>
          <w:color w:val="000000"/>
          <w:sz w:val="24"/>
          <w:szCs w:val="24"/>
          <w:lang w:eastAsia="en-US"/>
        </w:rPr>
      </w:r>
    </w:p>
    <w:p>
      <w:pPr>
        <w:pStyle w:val="Normal"/>
        <w:spacing w:lineRule="auto" w:line="240" w:before="0" w:after="0"/>
        <w:jc w:val="center"/>
        <w:rPr>
          <w:rFonts w:cs="Tahoma"/>
          <w:b/>
          <w:b/>
          <w:color w:val="000000"/>
          <w:sz w:val="24"/>
          <w:szCs w:val="24"/>
        </w:rPr>
      </w:pPr>
      <w:r>
        <w:rPr>
          <w:rFonts w:cs="Tahoma"/>
          <w:b/>
          <w:color w:val="000000"/>
          <w:sz w:val="24"/>
          <w:szCs w:val="24"/>
        </w:rPr>
        <w:t>DICHIARA</w:t>
      </w:r>
    </w:p>
    <w:p>
      <w:pPr>
        <w:pStyle w:val="Normal"/>
        <w:spacing w:lineRule="auto" w:line="240" w:before="0" w:after="0"/>
        <w:jc w:val="both"/>
        <w:rPr>
          <w:rFonts w:cs="Tahoma"/>
          <w:color w:val="000000"/>
          <w:sz w:val="24"/>
          <w:szCs w:val="24"/>
        </w:rPr>
      </w:pPr>
      <w:r>
        <w:rPr>
          <w:rFonts w:cs="Tahoma"/>
          <w:color w:val="000000"/>
          <w:sz w:val="24"/>
          <w:szCs w:val="24"/>
        </w:rPr>
        <w:t>ai sensi degli art.li 46 e 47 del D.P.R. n. 445/2000 s.m.i., che i fatti, stati e qualità riportati nei successivi paragrafi corrispondono a verità</w:t>
      </w:r>
    </w:p>
    <w:p>
      <w:pPr>
        <w:pStyle w:val="Normal"/>
        <w:spacing w:lineRule="auto" w:line="240" w:before="0" w:after="0"/>
        <w:jc w:val="both"/>
        <w:rPr>
          <w:rFonts w:cs="Tahoma"/>
          <w:color w:val="000000"/>
          <w:sz w:val="24"/>
          <w:szCs w:val="24"/>
        </w:rPr>
      </w:pPr>
      <w:r>
        <w:rPr>
          <w:rFonts w:cs="Tahoma"/>
          <w:color w:val="000000"/>
          <w:sz w:val="24"/>
          <w:szCs w:val="24"/>
        </w:rPr>
      </w:r>
    </w:p>
    <w:p>
      <w:pPr>
        <w:pStyle w:val="Normal"/>
        <w:pBdr>
          <w:top w:val="single" w:sz="4" w:space="1" w:color="000000"/>
          <w:left w:val="single" w:sz="4" w:space="4" w:color="000000"/>
          <w:bottom w:val="single" w:sz="4" w:space="1" w:color="000000"/>
          <w:right w:val="single" w:sz="4" w:space="4" w:color="000000"/>
        </w:pBdr>
        <w:shd w:val="clear" w:color="auto" w:fill="D9D9D9"/>
        <w:spacing w:lineRule="auto" w:line="240" w:before="0" w:after="0"/>
        <w:jc w:val="center"/>
        <w:rPr>
          <w:rFonts w:cs="Tahoma,Bold"/>
          <w:b/>
          <w:b/>
          <w:bCs/>
          <w:color w:val="000000"/>
          <w:sz w:val="24"/>
          <w:szCs w:val="24"/>
        </w:rPr>
      </w:pPr>
      <w:r>
        <w:rPr>
          <w:rFonts w:cs="Tahoma,Bold"/>
          <w:b/>
          <w:bCs/>
          <w:color w:val="000000"/>
          <w:sz w:val="24"/>
          <w:szCs w:val="24"/>
        </w:rPr>
        <w:t>CAUSE DI ESCLUSIONE- ART. 80 D.LGS.VO 50/2016 S.M.I.</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
          <w:color w:val="000000"/>
          <w:sz w:val="24"/>
          <w:szCs w:val="24"/>
        </w:rPr>
      </w:pPr>
      <w:r>
        <w:rPr>
          <w:rFonts w:cs="Tahoma,Bold"/>
          <w:b/>
          <w:bCs/>
          <w:color w:val="000000"/>
          <w:sz w:val="24"/>
          <w:szCs w:val="24"/>
        </w:rPr>
        <w:t xml:space="preserve">1.1 </w:t>
      </w:r>
      <w:r>
        <w:rPr>
          <w:rFonts w:eastAsia="Webdings" w:cs="Webdings" w:ascii="Webdings" w:hAnsi="Webdings"/>
          <w:color w:val="000000"/>
          <w:sz w:val="24"/>
          <w:szCs w:val="24"/>
        </w:rPr>
        <w:t>c</w:t>
      </w:r>
      <w:r>
        <w:rPr>
          <w:rFonts w:cs="Tahoma"/>
          <w:color w:val="000000"/>
          <w:sz w:val="24"/>
          <w:szCs w:val="24"/>
        </w:rPr>
        <w:t xml:space="preserve"> che nei propri confronti non e stata pronunciata sentenza di condanna passata in giudicato o emesso decreto penale di condanna divenuto irrevocabile o sentenza di applicazione della pena su richiesta, ai sensi dell'art. 444 del Codice di procedura penale, per uno dei seguenti reati:</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r>
        <w:rPr>
          <w:rFonts w:cs="Tahoma,Bold"/>
          <w:b/>
          <w:bCs/>
          <w:color w:val="000000"/>
          <w:sz w:val="24"/>
          <w:szCs w:val="24"/>
        </w:rPr>
        <w:t>(art. 80, comma 1, lett. a)</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b) delitti, consumati o tentati, di cui agli articoli 317, 318, 319, 319-ter, 319-quater, 320,321, 322, 322-bis, 346-bis, 353, 353-bis, 354, 355 e 356 del codice penale nonché all’articolo 2635 del codice civile; </w:t>
      </w:r>
      <w:r>
        <w:rPr>
          <w:rFonts w:cs="Tahoma,Bold"/>
          <w:b/>
          <w:bCs/>
          <w:color w:val="000000"/>
          <w:sz w:val="24"/>
          <w:szCs w:val="24"/>
        </w:rPr>
        <w:t>(art. 80, comma 1, lett. b);</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c) frode ai sensi dell'articolo 1 della convenzione relativa alla tutela degli interessi finanziari delle Comunità europee; </w:t>
      </w:r>
      <w:r>
        <w:rPr>
          <w:rFonts w:cs="Tahoma,Bold"/>
          <w:b/>
          <w:bCs/>
          <w:color w:val="000000"/>
          <w:sz w:val="24"/>
          <w:szCs w:val="24"/>
        </w:rPr>
        <w:t>(art. 80, comma 1, lett. c)</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d) delitti, consumati o tentati, commessi con finalità di terrorismo, anche internazionale, e di eversione dell'ordine costituzionale reati terroristici o reati connessi alle attività terroristiche; </w:t>
      </w:r>
      <w:r>
        <w:rPr>
          <w:rFonts w:cs="Tahoma,Bold"/>
          <w:b/>
          <w:bCs/>
          <w:color w:val="000000"/>
          <w:sz w:val="24"/>
          <w:szCs w:val="24"/>
        </w:rPr>
        <w:t>(art. 80, comma 1, lett. d);</w:t>
      </w:r>
    </w:p>
    <w:p>
      <w:pPr>
        <w:pStyle w:val="Normal"/>
        <w:spacing w:lineRule="auto" w:line="240" w:before="120" w:after="120"/>
        <w:ind w:left="284" w:hanging="0"/>
        <w:jc w:val="both"/>
        <w:rPr>
          <w:rFonts w:cs="Tahoma,Bold"/>
          <w:b/>
          <w:b/>
          <w:bCs/>
          <w:color w:val="000000"/>
          <w:sz w:val="24"/>
          <w:szCs w:val="24"/>
        </w:rPr>
      </w:pPr>
      <w:r>
        <w:rPr>
          <w:rFonts w:cs="Tahoma,Bold"/>
          <w:b/>
          <w:bCs/>
          <w:color w:val="000000"/>
          <w:sz w:val="24"/>
          <w:szCs w:val="24"/>
        </w:rPr>
        <w:t xml:space="preserve">e) </w:t>
      </w:r>
      <w:r>
        <w:rPr>
          <w:rFonts w:cs="Tahoma"/>
          <w:color w:val="000000"/>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r>
        <w:rPr>
          <w:rFonts w:cs="Tahoma,Bold"/>
          <w:b/>
          <w:bCs/>
          <w:color w:val="000000"/>
          <w:sz w:val="24"/>
          <w:szCs w:val="24"/>
        </w:rPr>
        <w:t>(art. 80, comma 1, lett. e);</w:t>
      </w:r>
    </w:p>
    <w:p>
      <w:pPr>
        <w:pStyle w:val="Normal"/>
        <w:spacing w:lineRule="auto" w:line="240" w:before="120" w:after="120"/>
        <w:ind w:left="284" w:hanging="0"/>
        <w:jc w:val="both"/>
        <w:rPr>
          <w:rFonts w:cs="Tahoma,Bold"/>
          <w:b/>
          <w:b/>
          <w:bCs/>
          <w:color w:val="000000"/>
          <w:sz w:val="24"/>
          <w:szCs w:val="24"/>
        </w:rPr>
      </w:pPr>
      <w:r>
        <w:rPr>
          <w:rFonts w:cs="Tahoma,Bold"/>
          <w:b/>
          <w:bCs/>
          <w:color w:val="000000"/>
          <w:sz w:val="24"/>
          <w:szCs w:val="24"/>
        </w:rPr>
        <w:t xml:space="preserve">f) </w:t>
      </w:r>
      <w:r>
        <w:rPr>
          <w:rFonts w:cs="Tahoma"/>
          <w:color w:val="000000"/>
          <w:sz w:val="24"/>
          <w:szCs w:val="24"/>
        </w:rPr>
        <w:t xml:space="preserve">sfruttamento del lavoro minorile e altre forme di tratta di esseri umani definite con il decreto legislativo 4 marzo 2014, n. 24; </w:t>
      </w:r>
      <w:r>
        <w:rPr>
          <w:rFonts w:cs="Tahoma,Bold"/>
          <w:b/>
          <w:bCs/>
          <w:color w:val="000000"/>
          <w:sz w:val="24"/>
          <w:szCs w:val="24"/>
        </w:rPr>
        <w:t>(art. 80, comma 1, lett. f);</w:t>
      </w:r>
    </w:p>
    <w:p>
      <w:pPr>
        <w:pStyle w:val="Normal"/>
        <w:spacing w:lineRule="auto" w:line="240" w:before="120" w:after="120"/>
        <w:ind w:left="284" w:hanging="0"/>
        <w:jc w:val="both"/>
        <w:rPr>
          <w:rFonts w:cs="Tahoma,Bold"/>
          <w:b/>
          <w:b/>
          <w:bCs/>
          <w:color w:val="000000"/>
          <w:sz w:val="24"/>
          <w:szCs w:val="24"/>
        </w:rPr>
      </w:pPr>
      <w:r>
        <w:rPr>
          <w:rFonts w:cs="Tahoma,Bold"/>
          <w:b/>
          <w:bCs/>
          <w:color w:val="000000"/>
          <w:sz w:val="24"/>
          <w:szCs w:val="24"/>
        </w:rPr>
        <w:t xml:space="preserve">g) </w:t>
      </w:r>
      <w:r>
        <w:rPr>
          <w:rFonts w:cs="Tahoma"/>
          <w:color w:val="000000"/>
          <w:sz w:val="24"/>
          <w:szCs w:val="24"/>
        </w:rPr>
        <w:t>ogni altro delitto da cui derivi, quale pena accessoria, l'incapacità di contrattare con la pubblica amministrazione;</w:t>
      </w:r>
      <w:r>
        <w:rPr>
          <w:rFonts w:cs="Tahoma,Bold"/>
          <w:b/>
          <w:bCs/>
          <w:color w:val="000000"/>
          <w:sz w:val="24"/>
          <w:szCs w:val="24"/>
        </w:rPr>
        <w:t>(art. 80, comma 1, lett. g)</w:t>
      </w:r>
    </w:p>
    <w:p>
      <w:pPr>
        <w:pStyle w:val="Normal"/>
        <w:spacing w:lineRule="auto" w:line="240" w:before="0" w:after="0"/>
        <w:jc w:val="both"/>
        <w:rPr>
          <w:rFonts w:cs="Tahoma,Bold"/>
          <w:b/>
          <w:b/>
          <w:bCs/>
          <w:color w:val="000000"/>
          <w:sz w:val="24"/>
          <w:szCs w:val="24"/>
        </w:rPr>
      </w:pPr>
      <w:r>
        <w:rPr>
          <w:rFonts w:cs="Tahoma,Bold"/>
          <w:b/>
          <w:bCs/>
          <w:color w:val="000000"/>
          <w:sz w:val="24"/>
          <w:szCs w:val="24"/>
        </w:rPr>
        <w:t>(ovvero, se presenti condanne)</w:t>
      </w:r>
    </w:p>
    <w:p>
      <w:pPr>
        <w:pStyle w:val="Normal"/>
        <w:spacing w:lineRule="auto" w:line="240" w:before="0" w:after="0"/>
        <w:ind w:left="284" w:hanging="0"/>
        <w:jc w:val="both"/>
        <w:rPr>
          <w:rFonts w:cs="Tahoma"/>
          <w:color w:val="000000"/>
          <w:sz w:val="24"/>
          <w:szCs w:val="24"/>
        </w:rPr>
      </w:pPr>
      <w:r>
        <w:rPr>
          <w:rFonts w:eastAsia="Webdings" w:cs="Webdings" w:ascii="Webdings" w:hAnsi="Webdings"/>
          <w:color w:val="000000"/>
          <w:sz w:val="24"/>
          <w:szCs w:val="24"/>
        </w:rPr>
        <w:t>c</w:t>
      </w:r>
      <w:r>
        <w:rPr>
          <w:rFonts w:cs="Symbol"/>
          <w:color w:val="000000"/>
          <w:sz w:val="24"/>
          <w:szCs w:val="24"/>
        </w:rPr>
        <w:t xml:space="preserve"> </w:t>
      </w:r>
      <w:r>
        <w:rPr>
          <w:rFonts w:cs="Tahoma"/>
          <w:color w:val="000000"/>
          <w:sz w:val="24"/>
          <w:szCs w:val="24"/>
        </w:rPr>
        <w:t>indicare tutte le sentenze di condanna passate in giudicato, i decreti penali di condanna divenuti irrevocabili, le sentenze di applicazione della pena su richiesta ai sensi dell’art. 444 del Codice di procedura penale emessi nei propri confronti, ivi comprese quelle per le quali abbia beneficiato della non menzione, ad esclusione delle condanne per reati depenalizzati o per le quali e intervenuta la riabilitazione o quando il reato e stato dichiarato estinto dopo la condanna o in caso di revoca della condanna medesima</w:t>
      </w:r>
    </w:p>
    <w:p>
      <w:pPr>
        <w:pStyle w:val="Normal"/>
        <w:spacing w:lineRule="auto" w:line="240" w:before="0" w:after="0"/>
        <w:ind w:left="284" w:hanging="0"/>
        <w:jc w:val="both"/>
        <w:rPr>
          <w:rFonts w:cs="Tahoma"/>
          <w:color w:val="000000"/>
          <w:sz w:val="24"/>
          <w:szCs w:val="24"/>
        </w:rPr>
      </w:pPr>
      <w:r>
        <w:rPr>
          <w:rFonts w:cs="Tahoma"/>
          <w:color w:val="000000"/>
          <w:sz w:val="24"/>
          <w:szCs w:val="24"/>
        </w:rPr>
        <w:t>Tipologia condanna __________________________________________ Emessa da _______________ per il reato di ______________________________ai sensi dell’art._____________ del C.P.P ; Anno____________; Esito: ______________________________________________________________;</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
          <w:color w:val="000000"/>
          <w:sz w:val="24"/>
          <w:szCs w:val="24"/>
        </w:rPr>
      </w:pPr>
      <w:r>
        <w:rPr>
          <w:rFonts w:cs="Tahoma,Bold"/>
          <w:b/>
          <w:bCs/>
          <w:color w:val="000000"/>
          <w:sz w:val="24"/>
          <w:szCs w:val="24"/>
        </w:rPr>
        <w:t>1</w:t>
      </w:r>
      <w:r>
        <w:rPr>
          <w:rFonts w:cs="Tahoma"/>
          <w:color w:val="000000"/>
          <w:sz w:val="24"/>
          <w:szCs w:val="24"/>
        </w:rPr>
        <w:t>.</w:t>
      </w:r>
      <w:r>
        <w:rPr>
          <w:rFonts w:cs="Tahoma,Bold"/>
          <w:b/>
          <w:bCs/>
          <w:color w:val="000000"/>
          <w:sz w:val="24"/>
          <w:szCs w:val="24"/>
        </w:rPr>
        <w:t>2</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che nell'anno antecedente la data di pubblicazione del bando non sono cessati dalla carica il titolare, il socio di società in nome collettivo, i soci accomandatari, l’amministratore munito dei poteri di rappresentanza, il direttore tecnico;</w:t>
      </w:r>
    </w:p>
    <w:p>
      <w:pPr>
        <w:pStyle w:val="Normal"/>
        <w:spacing w:lineRule="auto" w:line="240" w:before="0" w:after="0"/>
        <w:ind w:left="284" w:hanging="0"/>
        <w:rPr>
          <w:rFonts w:cs="Tahoma,Bold"/>
          <w:b/>
          <w:b/>
          <w:bCs/>
          <w:color w:val="000000"/>
          <w:sz w:val="24"/>
          <w:szCs w:val="24"/>
        </w:rPr>
      </w:pPr>
      <w:r>
        <w:rPr>
          <w:rFonts w:cs="Tahoma,Bold"/>
          <w:b/>
          <w:bCs/>
          <w:color w:val="000000"/>
          <w:sz w:val="24"/>
          <w:szCs w:val="24"/>
        </w:rPr>
        <w:t>ovvero</w:t>
      </w:r>
    </w:p>
    <w:p>
      <w:pPr>
        <w:pStyle w:val="Normal"/>
        <w:spacing w:lineRule="auto" w:line="240" w:before="0" w:after="0"/>
        <w:ind w:left="284" w:hanging="0"/>
        <w:rPr>
          <w:rFonts w:cs="Tahoma"/>
          <w:color w:val="000000"/>
          <w:sz w:val="24"/>
          <w:szCs w:val="24"/>
        </w:rPr>
      </w:pPr>
      <w:r>
        <w:rPr>
          <w:rFonts w:eastAsia="Webdings" w:cs="Webdings" w:ascii="Webdings" w:hAnsi="Webdings"/>
          <w:color w:val="000000"/>
          <w:sz w:val="24"/>
          <w:szCs w:val="24"/>
        </w:rPr>
        <w:t>c</w:t>
      </w:r>
      <w:r>
        <w:rPr>
          <w:rFonts w:cs="Tahoma"/>
          <w:color w:val="000000"/>
          <w:sz w:val="24"/>
          <w:szCs w:val="24"/>
        </w:rPr>
        <w:t xml:space="preserve"> che nell'anno antecedente la data di pubblicazione del bando sono cessati dalla carica i seguenti soggetti:</w:t>
      </w:r>
    </w:p>
    <w:tbl>
      <w:tblPr>
        <w:tblW w:w="9462" w:type="dxa"/>
        <w:jc w:val="left"/>
        <w:tblInd w:w="391" w:type="dxa"/>
        <w:tblLayout w:type="fixed"/>
        <w:tblCellMar>
          <w:top w:w="0" w:type="dxa"/>
          <w:left w:w="108" w:type="dxa"/>
          <w:bottom w:w="0" w:type="dxa"/>
          <w:right w:w="108" w:type="dxa"/>
        </w:tblCellMar>
        <w:tblLook w:val="04a0"/>
      </w:tblPr>
      <w:tblGrid>
        <w:gridCol w:w="2004"/>
        <w:gridCol w:w="2358"/>
        <w:gridCol w:w="2375"/>
        <w:gridCol w:w="2724"/>
      </w:tblGrid>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ahoma"/>
                <w:color w:val="000000"/>
                <w:sz w:val="24"/>
                <w:szCs w:val="24"/>
                <w:lang w:eastAsia="en-US"/>
              </w:rPr>
            </w:pPr>
            <w:r>
              <w:rPr>
                <w:rFonts w:cs="Tahoma"/>
                <w:color w:val="000000"/>
                <w:sz w:val="24"/>
                <w:szCs w:val="24"/>
              </w:rPr>
              <w:t>Generalità Soggetto</w:t>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ahoma"/>
                <w:color w:val="000000"/>
                <w:sz w:val="24"/>
                <w:szCs w:val="24"/>
                <w:lang w:eastAsia="en-US"/>
              </w:rPr>
            </w:pPr>
            <w:r>
              <w:rPr>
                <w:rFonts w:cs="Tahoma"/>
                <w:color w:val="000000"/>
                <w:sz w:val="24"/>
                <w:szCs w:val="24"/>
              </w:rPr>
              <w:t>Luogo e data di nascita</w:t>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cs="Tahoma"/>
                <w:color w:val="000000"/>
                <w:sz w:val="24"/>
                <w:szCs w:val="24"/>
                <w:lang w:eastAsia="en-US"/>
              </w:rPr>
            </w:pPr>
            <w:r>
              <w:rPr>
                <w:rFonts w:cs="Tahoma"/>
                <w:color w:val="000000"/>
                <w:sz w:val="24"/>
                <w:szCs w:val="24"/>
              </w:rPr>
              <w:t>Residenza</w:t>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Calibri" w:cs="Tahoma"/>
                <w:color w:val="000000"/>
                <w:sz w:val="24"/>
                <w:szCs w:val="24"/>
                <w:lang w:eastAsia="en-US"/>
              </w:rPr>
            </w:pPr>
            <w:r>
              <w:rPr>
                <w:rFonts w:cs="Tahoma"/>
                <w:color w:val="000000"/>
                <w:sz w:val="24"/>
                <w:szCs w:val="24"/>
              </w:rPr>
              <w:t>Ruolo</w:t>
            </w:r>
          </w:p>
          <w:p>
            <w:pPr>
              <w:pStyle w:val="Normal"/>
              <w:widowControl w:val="false"/>
              <w:spacing w:lineRule="auto" w:line="240" w:before="0" w:after="0"/>
              <w:jc w:val="center"/>
              <w:rPr>
                <w:rFonts w:cs="Tahoma"/>
                <w:color w:val="000000"/>
                <w:sz w:val="24"/>
                <w:szCs w:val="24"/>
                <w:lang w:eastAsia="en-US"/>
              </w:rPr>
            </w:pPr>
            <w:r>
              <w:rPr>
                <w:rFonts w:cs="Tahoma"/>
                <w:color w:val="000000"/>
                <w:sz w:val="24"/>
                <w:szCs w:val="24"/>
                <w:lang w:eastAsia="en-US"/>
              </w:rPr>
            </w:r>
          </w:p>
        </w:tc>
      </w:tr>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r>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r>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r>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r>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r>
      <w:tr>
        <w:trPr/>
        <w:tc>
          <w:tcPr>
            <w:tcW w:w="2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c>
          <w:tcPr>
            <w:tcW w:w="27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cs="Tahoma"/>
                <w:color w:val="000000"/>
                <w:sz w:val="24"/>
                <w:szCs w:val="24"/>
                <w:lang w:eastAsia="en-US"/>
              </w:rPr>
            </w:pPr>
            <w:r>
              <w:rPr>
                <w:rFonts w:cs="Tahoma"/>
                <w:color w:val="000000"/>
                <w:sz w:val="24"/>
                <w:szCs w:val="24"/>
                <w:lang w:eastAsia="en-US"/>
              </w:rPr>
            </w:r>
          </w:p>
        </w:tc>
      </w:tr>
    </w:tbl>
    <w:p>
      <w:pPr>
        <w:pStyle w:val="Normal"/>
        <w:spacing w:lineRule="auto" w:line="240" w:before="0" w:after="0"/>
        <w:jc w:val="both"/>
        <w:rPr>
          <w:rFonts w:ascii="Calibri" w:hAnsi="Calibri" w:cs="Tahoma,Bold"/>
          <w:b/>
          <w:b/>
          <w:bCs/>
          <w:color w:val="000000"/>
          <w:sz w:val="24"/>
          <w:szCs w:val="24"/>
          <w:lang w:eastAsia="en-US"/>
        </w:rPr>
      </w:pPr>
      <w:r>
        <w:rPr>
          <w:rFonts w:cs="Tahoma,Bold"/>
          <w:b/>
          <w:bCs/>
          <w:color w:val="000000"/>
          <w:sz w:val="24"/>
          <w:szCs w:val="24"/>
          <w:lang w:eastAsia="en-US"/>
        </w:rPr>
      </w:r>
    </w:p>
    <w:p>
      <w:pPr>
        <w:pStyle w:val="Normal"/>
        <w:spacing w:lineRule="auto" w:line="240" w:before="0" w:after="0"/>
        <w:jc w:val="both"/>
        <w:rPr>
          <w:rFonts w:cs="Tahoma"/>
          <w:color w:val="000000"/>
          <w:sz w:val="24"/>
          <w:szCs w:val="24"/>
        </w:rPr>
      </w:pPr>
      <w:r>
        <w:rPr>
          <w:rFonts w:cs="Tahoma,Bold"/>
          <w:b/>
          <w:bCs/>
          <w:color w:val="000000"/>
          <w:sz w:val="24"/>
          <w:szCs w:val="24"/>
        </w:rPr>
        <w:t xml:space="preserve">1.3) </w:t>
      </w:r>
      <w:r>
        <w:rPr>
          <w:rFonts w:eastAsia="Webdings" w:cs="Webdings" w:ascii="Webdings" w:hAnsi="Webdings"/>
          <w:color w:val="000000"/>
          <w:sz w:val="24"/>
          <w:szCs w:val="24"/>
        </w:rPr>
        <w:t>c</w:t>
      </w:r>
      <w:r>
        <w:rPr>
          <w:color w:val="000000"/>
          <w:sz w:val="24"/>
          <w:szCs w:val="24"/>
        </w:rPr>
        <w:t xml:space="preserve"> </w:t>
      </w:r>
      <w:r>
        <w:rPr>
          <w:rFonts w:cs="Tahoma"/>
          <w:color w:val="000000"/>
          <w:sz w:val="24"/>
          <w:szCs w:val="24"/>
        </w:rPr>
        <w:t>che nei confronti dei soggetti cessati dalla carica nell'anno antecedente la pubblicazione del bando di gara, di cui all'art. 80, comma 3, del D. Lgs 50/2016 non e stata pronunciata sentenza di condanna passata in giudicato o emesso decreto penale di condanna divenuto irrevocabile o sentenza di applicazione della pena su richiesta, ai sensi</w:t>
      </w:r>
    </w:p>
    <w:p>
      <w:pPr>
        <w:pStyle w:val="Normal"/>
        <w:spacing w:lineRule="auto" w:line="240" w:before="0" w:after="0"/>
        <w:jc w:val="both"/>
        <w:rPr>
          <w:rFonts w:cs="Tahoma"/>
          <w:color w:val="000000"/>
          <w:sz w:val="24"/>
          <w:szCs w:val="24"/>
        </w:rPr>
      </w:pPr>
      <w:r>
        <w:rPr>
          <w:rFonts w:cs="Tahoma"/>
          <w:color w:val="000000"/>
          <w:sz w:val="24"/>
          <w:szCs w:val="24"/>
        </w:rPr>
        <w:t>dell'art. 444 del Codice di procedura penale, per uno dei seguenti reati:</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r>
        <w:rPr>
          <w:rFonts w:cs="Tahoma,Bold"/>
          <w:b/>
          <w:bCs/>
          <w:color w:val="000000"/>
          <w:sz w:val="24"/>
          <w:szCs w:val="24"/>
        </w:rPr>
        <w:t>(art. 80, comma 1, lett. a);</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b) delitti, consumati o tentati, di cui agli articoli 317, 318, 319, 319-ter, 319-quater, 320,321, 322, 322-bis, 346-bis, 353, 353-bis, 354, 355 e 356 del codice penale nonché all’articolo 2635 del codice civile; </w:t>
      </w:r>
      <w:r>
        <w:rPr>
          <w:rFonts w:cs="Tahoma,Bold"/>
          <w:b/>
          <w:bCs/>
          <w:color w:val="000000"/>
          <w:sz w:val="24"/>
          <w:szCs w:val="24"/>
        </w:rPr>
        <w:t>(art. 80, comma 1, lett. b);</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c) frode ai sensi dell'articolo 1 della convenzione relativa alla tutela degli interessi finanziari delle Comunità europee; </w:t>
      </w:r>
      <w:r>
        <w:rPr>
          <w:rFonts w:cs="Tahoma,Bold"/>
          <w:b/>
          <w:bCs/>
          <w:color w:val="000000"/>
          <w:sz w:val="24"/>
          <w:szCs w:val="24"/>
        </w:rPr>
        <w:t>(art. 80, comma 1, lett. c)</w:t>
      </w:r>
    </w:p>
    <w:p>
      <w:pPr>
        <w:pStyle w:val="Normal"/>
        <w:spacing w:lineRule="auto" w:line="240" w:before="120" w:after="120"/>
        <w:ind w:left="284" w:hanging="0"/>
        <w:jc w:val="both"/>
        <w:rPr>
          <w:rFonts w:cs="Tahoma,Bold"/>
          <w:b/>
          <w:b/>
          <w:bCs/>
          <w:color w:val="000000"/>
          <w:sz w:val="24"/>
          <w:szCs w:val="24"/>
        </w:rPr>
      </w:pPr>
      <w:r>
        <w:rPr>
          <w:rFonts w:cs="Tahoma"/>
          <w:color w:val="000000"/>
          <w:sz w:val="24"/>
          <w:szCs w:val="24"/>
        </w:rPr>
        <w:t xml:space="preserve">d) delitti, consumati o tentati, commessi con finalità di terrorismo, anche internazionale, e di eversione dell'ordine costituzionale reati terroristici o reati connessi alle attività terroristiche; </w:t>
      </w:r>
      <w:r>
        <w:rPr>
          <w:rFonts w:cs="Tahoma,Bold"/>
          <w:b/>
          <w:bCs/>
          <w:color w:val="000000"/>
          <w:sz w:val="24"/>
          <w:szCs w:val="24"/>
        </w:rPr>
        <w:t>(art. 80, comma 1, lett. d);</w:t>
      </w:r>
    </w:p>
    <w:p>
      <w:pPr>
        <w:pStyle w:val="Normal"/>
        <w:spacing w:lineRule="auto" w:line="240" w:before="120" w:after="120"/>
        <w:ind w:left="284" w:hanging="0"/>
        <w:jc w:val="both"/>
        <w:rPr>
          <w:rFonts w:cs="Tahoma,Bold"/>
          <w:b/>
          <w:b/>
          <w:bCs/>
          <w:color w:val="000000"/>
          <w:sz w:val="24"/>
          <w:szCs w:val="24"/>
        </w:rPr>
      </w:pPr>
      <w:r>
        <w:rPr>
          <w:rFonts w:cs="Tahoma,Bold"/>
          <w:bCs/>
          <w:color w:val="000000"/>
          <w:sz w:val="24"/>
          <w:szCs w:val="24"/>
        </w:rPr>
        <w:t>e)</w:t>
      </w:r>
      <w:r>
        <w:rPr>
          <w:rFonts w:cs="Tahoma,Bold"/>
          <w:b/>
          <w:bCs/>
          <w:color w:val="000000"/>
          <w:sz w:val="24"/>
          <w:szCs w:val="24"/>
        </w:rPr>
        <w:t xml:space="preserve"> </w:t>
      </w:r>
      <w:r>
        <w:rPr>
          <w:rFonts w:cs="Tahoma"/>
          <w:color w:val="000000"/>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r>
        <w:rPr>
          <w:rFonts w:cs="Tahoma,Bold"/>
          <w:b/>
          <w:bCs/>
          <w:color w:val="000000"/>
          <w:sz w:val="24"/>
          <w:szCs w:val="24"/>
        </w:rPr>
        <w:t>(art. 80, comma 1, lett. e);</w:t>
      </w:r>
    </w:p>
    <w:p>
      <w:pPr>
        <w:pStyle w:val="Normal"/>
        <w:spacing w:lineRule="auto" w:line="240" w:before="120" w:after="120"/>
        <w:ind w:left="284" w:hanging="0"/>
        <w:jc w:val="both"/>
        <w:rPr>
          <w:rFonts w:cs="Tahoma,Bold"/>
          <w:b/>
          <w:b/>
          <w:bCs/>
          <w:color w:val="000000"/>
          <w:sz w:val="24"/>
          <w:szCs w:val="24"/>
        </w:rPr>
      </w:pPr>
      <w:r>
        <w:rPr>
          <w:rFonts w:cs="Tahoma,Bold"/>
          <w:bCs/>
          <w:color w:val="000000"/>
          <w:sz w:val="24"/>
          <w:szCs w:val="24"/>
        </w:rPr>
        <w:t>f)</w:t>
      </w:r>
      <w:r>
        <w:rPr>
          <w:rFonts w:cs="Tahoma,Bold"/>
          <w:b/>
          <w:bCs/>
          <w:color w:val="000000"/>
          <w:sz w:val="24"/>
          <w:szCs w:val="24"/>
        </w:rPr>
        <w:t xml:space="preserve"> </w:t>
      </w:r>
      <w:r>
        <w:rPr>
          <w:rFonts w:cs="Tahoma"/>
          <w:color w:val="000000"/>
          <w:sz w:val="24"/>
          <w:szCs w:val="24"/>
        </w:rPr>
        <w:t xml:space="preserve">sfruttamento del lavoro minorile e altre forme di tratta di esseri umani definite con il decreto legislativo 4 marzo 2014, n. 24; </w:t>
      </w:r>
      <w:r>
        <w:rPr>
          <w:rFonts w:cs="Tahoma,Bold"/>
          <w:b/>
          <w:bCs/>
          <w:color w:val="000000"/>
          <w:sz w:val="24"/>
          <w:szCs w:val="24"/>
        </w:rPr>
        <w:t>(art. 80, comma 1, lett. f);</w:t>
      </w:r>
    </w:p>
    <w:p>
      <w:pPr>
        <w:pStyle w:val="Normal"/>
        <w:spacing w:lineRule="auto" w:line="240" w:before="120" w:after="120"/>
        <w:ind w:left="284" w:hanging="0"/>
        <w:jc w:val="both"/>
        <w:rPr>
          <w:rFonts w:cs="Tahoma,Bold"/>
          <w:b/>
          <w:b/>
          <w:bCs/>
          <w:color w:val="000000"/>
          <w:sz w:val="24"/>
          <w:szCs w:val="24"/>
        </w:rPr>
      </w:pPr>
      <w:r>
        <w:rPr>
          <w:rFonts w:cs="Tahoma,Bold"/>
          <w:bCs/>
          <w:color w:val="000000"/>
          <w:sz w:val="24"/>
          <w:szCs w:val="24"/>
        </w:rPr>
        <w:t>g)</w:t>
      </w:r>
      <w:r>
        <w:rPr>
          <w:rFonts w:cs="Tahoma,Bold"/>
          <w:b/>
          <w:bCs/>
          <w:color w:val="000000"/>
          <w:sz w:val="24"/>
          <w:szCs w:val="24"/>
        </w:rPr>
        <w:t xml:space="preserve"> </w:t>
      </w:r>
      <w:r>
        <w:rPr>
          <w:rFonts w:cs="Tahoma"/>
          <w:color w:val="000000"/>
          <w:sz w:val="24"/>
          <w:szCs w:val="24"/>
        </w:rPr>
        <w:t>ogni altro delitto da cui derivi, quale pena accessoria, l'incapacità di contrattare con la pubblica amministrazione;</w:t>
      </w:r>
      <w:r>
        <w:rPr>
          <w:rFonts w:cs="Tahoma,Bold"/>
          <w:b/>
          <w:bCs/>
          <w:color w:val="000000"/>
          <w:sz w:val="24"/>
          <w:szCs w:val="24"/>
        </w:rPr>
        <w:t>(art. 80, comma 1, lett. g)</w:t>
      </w:r>
    </w:p>
    <w:p>
      <w:pPr>
        <w:pStyle w:val="Normal"/>
        <w:spacing w:lineRule="auto" w:line="240" w:before="0" w:after="0"/>
        <w:rPr>
          <w:rFonts w:cs="Tahoma"/>
          <w:color w:val="000000"/>
          <w:sz w:val="24"/>
          <w:szCs w:val="24"/>
        </w:rPr>
      </w:pPr>
      <w:r>
        <w:rPr>
          <w:rFonts w:cs="Tahoma,Bold"/>
          <w:b/>
          <w:bCs/>
          <w:color w:val="000000"/>
          <w:sz w:val="24"/>
          <w:szCs w:val="24"/>
        </w:rPr>
        <w:t>(ovvero, se presenti condanne</w:t>
      </w:r>
      <w:r>
        <w:rPr>
          <w:rFonts w:cs="Tahoma"/>
          <w:color w:val="000000"/>
          <w:sz w:val="24"/>
          <w:szCs w:val="24"/>
        </w:rPr>
        <w:t>)</w:t>
      </w:r>
    </w:p>
    <w:p>
      <w:pPr>
        <w:pStyle w:val="Normal"/>
        <w:spacing w:lineRule="auto" w:line="240" w:before="0" w:after="0"/>
        <w:jc w:val="both"/>
        <w:rPr>
          <w:rFonts w:cs="Tahoma"/>
          <w:color w:val="000000"/>
          <w:sz w:val="24"/>
          <w:szCs w:val="24"/>
        </w:rPr>
      </w:pPr>
      <w:r>
        <w:rPr>
          <w:rFonts w:eastAsia="Webdings" w:cs="Webdings" w:ascii="Webdings" w:hAnsi="Webdings"/>
          <w:color w:val="000000"/>
          <w:sz w:val="24"/>
          <w:szCs w:val="24"/>
        </w:rPr>
        <w:t>c</w:t>
      </w:r>
      <w:r>
        <w:rPr>
          <w:color w:val="000000"/>
          <w:sz w:val="24"/>
          <w:szCs w:val="24"/>
        </w:rPr>
        <w:t xml:space="preserve"> </w:t>
      </w:r>
      <w:r>
        <w:rPr>
          <w:rFonts w:cs="Tahoma"/>
          <w:color w:val="000000"/>
          <w:sz w:val="24"/>
          <w:szCs w:val="24"/>
        </w:rPr>
        <w:t>che il Sig. ______________________________________________,cessato nell</w:t>
      </w:r>
      <w:r>
        <w:rPr>
          <w:rFonts w:cs="Plantagenet Cherokee"/>
          <w:color w:val="000000"/>
          <w:sz w:val="24"/>
          <w:szCs w:val="24"/>
        </w:rPr>
        <w:t>’</w:t>
      </w:r>
      <w:r>
        <w:rPr>
          <w:rFonts w:cs="Tahoma"/>
          <w:color w:val="000000"/>
          <w:sz w:val="24"/>
          <w:szCs w:val="24"/>
        </w:rPr>
        <w:t>anno antecedente ha subito condanne relativamente a:</w:t>
      </w:r>
    </w:p>
    <w:p>
      <w:pPr>
        <w:pStyle w:val="Normal"/>
        <w:spacing w:lineRule="auto" w:line="240" w:before="0" w:after="0"/>
        <w:rPr>
          <w:rFonts w:cs="Tahoma"/>
          <w:color w:val="000000"/>
          <w:sz w:val="24"/>
          <w:szCs w:val="24"/>
        </w:rPr>
      </w:pPr>
      <w:r>
        <w:rPr>
          <w:rFonts w:eastAsia="Webdings" w:cs="Webdings" w:ascii="Webdings" w:hAnsi="Webdings"/>
          <w:color w:val="000000"/>
          <w:sz w:val="24"/>
          <w:szCs w:val="24"/>
        </w:rPr>
        <w:t>c</w:t>
      </w:r>
      <w:r>
        <w:rPr>
          <w:rFonts w:cs="Wingdings"/>
          <w:color w:val="000000"/>
          <w:sz w:val="24"/>
          <w:szCs w:val="24"/>
        </w:rPr>
        <w:t xml:space="preserve"> </w:t>
      </w:r>
      <w:r>
        <w:rPr>
          <w:rFonts w:cs="Tahoma"/>
          <w:color w:val="000000"/>
          <w:sz w:val="24"/>
          <w:szCs w:val="24"/>
        </w:rPr>
        <w:t>Tipologia reato _______________________________________________________________________;</w:t>
      </w:r>
    </w:p>
    <w:p>
      <w:pPr>
        <w:pStyle w:val="Normal"/>
        <w:spacing w:lineRule="auto" w:line="240" w:before="0" w:after="0"/>
        <w:jc w:val="both"/>
        <w:rPr>
          <w:rFonts w:cs="Tahoma"/>
          <w:color w:val="000000"/>
          <w:sz w:val="24"/>
          <w:szCs w:val="24"/>
        </w:rPr>
      </w:pPr>
      <w:r>
        <w:rPr>
          <w:rFonts w:eastAsia="Webdings" w:cs="Webdings" w:ascii="Webdings" w:hAnsi="Webdings"/>
          <w:color w:val="000000"/>
          <w:sz w:val="24"/>
          <w:szCs w:val="24"/>
        </w:rPr>
        <w:t>c</w:t>
      </w:r>
      <w:r>
        <w:rPr>
          <w:rFonts w:cs="Wingdings"/>
          <w:color w:val="000000"/>
          <w:sz w:val="24"/>
          <w:szCs w:val="24"/>
        </w:rPr>
        <w:t xml:space="preserve"> </w:t>
      </w:r>
      <w:r>
        <w:rPr>
          <w:rFonts w:cs="Tahoma"/>
          <w:color w:val="000000"/>
          <w:sz w:val="24"/>
          <w:szCs w:val="24"/>
        </w:rPr>
        <w:t>ai sensi dell’art.__________ del C.P.P ; Anno___________; Esito:_______________________________;</w:t>
      </w:r>
    </w:p>
    <w:p>
      <w:pPr>
        <w:pStyle w:val="Normal"/>
        <w:spacing w:lineRule="auto" w:line="240" w:before="0" w:after="0"/>
        <w:jc w:val="both"/>
        <w:rPr>
          <w:rFonts w:cs="Tahoma"/>
          <w:color w:val="000000"/>
          <w:sz w:val="24"/>
          <w:szCs w:val="24"/>
        </w:rPr>
      </w:pPr>
      <w:r>
        <w:rPr>
          <w:rFonts w:cs="Tahoma"/>
          <w:color w:val="000000"/>
          <w:sz w:val="24"/>
          <w:szCs w:val="24"/>
        </w:rPr>
        <w:t>e di aver adottato i seguenti atti o misure di completa dissociazione dalla condotta penalmente sanzionata (indica quali) ___________________________________________________________________________</w:t>
      </w:r>
    </w:p>
    <w:p>
      <w:pPr>
        <w:pStyle w:val="Normal"/>
        <w:spacing w:lineRule="auto" w:line="240" w:before="0" w:after="0"/>
        <w:jc w:val="both"/>
        <w:rPr>
          <w:rFonts w:cs="Tahoma"/>
          <w:color w:val="000000"/>
          <w:sz w:val="24"/>
          <w:szCs w:val="24"/>
        </w:rPr>
      </w:pPr>
      <w:r>
        <w:rPr>
          <w:rFonts w:cs="Tahoma"/>
          <w:color w:val="000000"/>
          <w:sz w:val="24"/>
          <w:szCs w:val="24"/>
        </w:rPr>
        <w:t>_______________________________________________________________________________;</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Bold"/>
          <w:b/>
          <w:bCs/>
          <w:color w:val="000000"/>
          <w:sz w:val="24"/>
          <w:szCs w:val="24"/>
        </w:rPr>
        <w:t xml:space="preserve">2) </w:t>
      </w:r>
      <w:r>
        <w:rPr>
          <w:rFonts w:eastAsia="Webdings" w:cs="Webdings" w:ascii="Webdings" w:hAnsi="Webdings"/>
          <w:color w:val="000000"/>
          <w:sz w:val="24"/>
          <w:szCs w:val="24"/>
        </w:rPr>
        <w:t>c</w:t>
      </w:r>
      <w:r>
        <w:rPr>
          <w:rFonts w:cs="Tahoma"/>
          <w:color w:val="000000"/>
          <w:sz w:val="24"/>
          <w:szCs w:val="24"/>
        </w:rPr>
        <w:t xml:space="preserve"> l'insussistenza di cause di decadenza, di sospensione o di divieto previste dall'art. 67 del D. Lgs 6 settembre 2011 n. 159 o di un tentativo di infiltrazione mafiosa di cui all'art. 84, comma 4, del medesimo decreto; </w:t>
      </w:r>
      <w:r>
        <w:rPr>
          <w:rFonts w:cs="Tahoma,Bold"/>
          <w:b/>
          <w:bCs/>
          <w:color w:val="000000"/>
          <w:sz w:val="24"/>
          <w:szCs w:val="24"/>
        </w:rPr>
        <w:t>(art. 80, comma 2);</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widowControl w:val="false"/>
        <w:ind w:left="283" w:right="-6" w:hanging="283"/>
        <w:jc w:val="both"/>
        <w:rPr>
          <w:rFonts w:eastAsia="HiraKakuProN-W3" w:cs="Times-Roman"/>
          <w:kern w:val="2"/>
          <w:sz w:val="24"/>
          <w:szCs w:val="24"/>
        </w:rPr>
      </w:pPr>
      <w:r>
        <w:rPr>
          <w:rFonts w:cs="Tahoma,Bold"/>
          <w:b/>
          <w:bCs/>
          <w:color w:val="000000"/>
          <w:sz w:val="24"/>
          <w:szCs w:val="24"/>
        </w:rPr>
        <w:t xml:space="preserve">3) </w:t>
      </w:r>
      <w:r>
        <w:rPr>
          <w:rFonts w:eastAsia="Webdings" w:cs="Webdings" w:ascii="Webdings" w:hAnsi="Webdings"/>
          <w:color w:val="000000"/>
          <w:sz w:val="24"/>
          <w:szCs w:val="24"/>
        </w:rPr>
        <w:t>c</w:t>
      </w:r>
      <w:r>
        <w:rPr>
          <w:rFonts w:cs="Tahoma"/>
          <w:color w:val="000000"/>
          <w:sz w:val="24"/>
          <w:szCs w:val="24"/>
        </w:rPr>
        <w:t xml:space="preserve"> </w:t>
      </w:r>
      <w:r>
        <w:rPr>
          <w:color w:val="000000"/>
          <w:sz w:val="24"/>
          <w:szCs w:val="24"/>
        </w:rPr>
        <w:t>di non trovarsi nelle condizioni di non aver ottemperato agli obblighi relativi al pagamento delle imposte e tasse o dei contributi previdenziali ancorchè non definitivamente accertati, secondo la</w:t>
      </w:r>
      <w:r>
        <w:rPr>
          <w:rFonts w:cs="Tahoma"/>
          <w:color w:val="000000"/>
          <w:sz w:val="24"/>
          <w:szCs w:val="24"/>
        </w:rPr>
        <w:t xml:space="preserve"> legislazione italiana o quella dello Stato in cui e stabilito </w:t>
      </w:r>
      <w:r>
        <w:rPr>
          <w:rFonts w:cs="Garamond"/>
          <w:color w:val="000000"/>
          <w:sz w:val="24"/>
          <w:szCs w:val="24"/>
        </w:rPr>
        <w:t>l’operatore economico</w:t>
      </w:r>
      <w:r>
        <w:rPr>
          <w:rFonts w:cs="Tahoma"/>
          <w:color w:val="000000"/>
          <w:sz w:val="24"/>
          <w:szCs w:val="24"/>
        </w:rPr>
        <w:t xml:space="preserve">; </w:t>
      </w:r>
      <w:r>
        <w:rPr>
          <w:rFonts w:cs="Tahoma,Bold"/>
          <w:b/>
          <w:bCs/>
          <w:color w:val="000000"/>
          <w:sz w:val="24"/>
          <w:szCs w:val="24"/>
        </w:rPr>
        <w:t xml:space="preserve">(art. 80, comma 4); </w:t>
      </w:r>
    </w:p>
    <w:p>
      <w:pPr>
        <w:pStyle w:val="Normal"/>
        <w:spacing w:lineRule="auto" w:line="240" w:before="0" w:after="0"/>
        <w:jc w:val="both"/>
        <w:rPr>
          <w:rFonts w:eastAsia="Calibri" w:cs="Tahoma"/>
          <w:color w:val="000000"/>
          <w:sz w:val="24"/>
          <w:szCs w:val="24"/>
          <w:lang w:eastAsia="en-US"/>
        </w:rPr>
      </w:pPr>
      <w:r>
        <w:rPr>
          <w:rFonts w:cs="Tahoma"/>
          <w:color w:val="000000"/>
          <w:sz w:val="24"/>
          <w:szCs w:val="24"/>
        </w:rPr>
        <w:t>Indicare l’Ufficio/sede dell’Agenzia delle Entrate a cui rivolgersi ai fini della verifica:</w:t>
      </w:r>
    </w:p>
    <w:p>
      <w:pPr>
        <w:pStyle w:val="Normal"/>
        <w:spacing w:lineRule="auto" w:line="240" w:before="0" w:after="0"/>
        <w:jc w:val="both"/>
        <w:rPr>
          <w:rFonts w:cs="Tahoma"/>
          <w:color w:val="000000"/>
          <w:sz w:val="24"/>
          <w:szCs w:val="24"/>
        </w:rPr>
      </w:pPr>
      <w:r>
        <w:rPr>
          <w:rFonts w:cs="Tahoma"/>
          <w:color w:val="000000"/>
          <w:sz w:val="24"/>
          <w:szCs w:val="24"/>
        </w:rPr>
        <w:t>sede di_______________________________________________ città______________________________</w:t>
      </w:r>
    </w:p>
    <w:p>
      <w:pPr>
        <w:pStyle w:val="Normal"/>
        <w:spacing w:lineRule="auto" w:line="240" w:before="0" w:after="0"/>
        <w:jc w:val="both"/>
        <w:rPr>
          <w:rFonts w:cs="Tahoma"/>
          <w:color w:val="000000"/>
          <w:sz w:val="24"/>
          <w:szCs w:val="24"/>
        </w:rPr>
      </w:pPr>
      <w:r>
        <w:rPr>
          <w:rFonts w:cs="Tahoma"/>
          <w:color w:val="000000"/>
          <w:sz w:val="24"/>
          <w:szCs w:val="24"/>
        </w:rPr>
      </w:r>
    </w:p>
    <w:p>
      <w:pPr>
        <w:pStyle w:val="Normal"/>
        <w:spacing w:lineRule="auto" w:line="240" w:before="0" w:after="0"/>
        <w:jc w:val="both"/>
        <w:rPr>
          <w:rFonts w:cs="Tahoma,Bold"/>
          <w:b/>
          <w:b/>
          <w:bCs/>
          <w:color w:val="000000"/>
          <w:sz w:val="24"/>
          <w:szCs w:val="24"/>
        </w:rPr>
      </w:pPr>
      <w:r>
        <w:rPr>
          <w:rFonts w:cs="Tahoma,Bold"/>
          <w:b/>
          <w:bCs/>
          <w:color w:val="000000"/>
          <w:sz w:val="24"/>
          <w:szCs w:val="24"/>
        </w:rPr>
        <w:t xml:space="preserve">4) </w:t>
      </w:r>
      <w:r>
        <w:rPr>
          <w:rFonts w:eastAsia="Webdings" w:cs="Webdings" w:ascii="Webdings" w:hAnsi="Webdings"/>
          <w:color w:val="000000"/>
          <w:sz w:val="24"/>
          <w:szCs w:val="24"/>
        </w:rPr>
        <w:t>c</w:t>
      </w:r>
      <w:r>
        <w:rPr>
          <w:rFonts w:cs="Tahoma"/>
          <w:color w:val="000000"/>
          <w:sz w:val="24"/>
          <w:szCs w:val="24"/>
        </w:rPr>
        <w:t xml:space="preserve"> di non aver commesso gravi infrazioni debitamente accertate alle norme in materia di salute e sicurezza sul lavoro nonché agli obblighi di cui all'art. 30, comma 3 del D. Lgs 50/2016 s.m.i.; </w:t>
      </w:r>
      <w:r>
        <w:rPr>
          <w:rFonts w:cs="Tahoma,Bold"/>
          <w:b/>
          <w:bCs/>
          <w:color w:val="000000"/>
          <w:sz w:val="24"/>
          <w:szCs w:val="24"/>
        </w:rPr>
        <w:t>(art. 80, comma 5, lett. a)</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Bold"/>
          <w:b/>
          <w:bCs/>
          <w:color w:val="000000"/>
          <w:sz w:val="24"/>
          <w:szCs w:val="24"/>
        </w:rPr>
        <w:t xml:space="preserve">5) </w:t>
      </w:r>
      <w:r>
        <w:rPr>
          <w:rFonts w:eastAsia="Webdings" w:cs="Webdings" w:ascii="Webdings" w:hAnsi="Webdings"/>
          <w:color w:val="000000"/>
          <w:sz w:val="24"/>
          <w:szCs w:val="24"/>
        </w:rPr>
        <w:t>c</w:t>
      </w:r>
      <w:r>
        <w:rPr>
          <w:rFonts w:cs="Tahoma"/>
          <w:color w:val="000000"/>
          <w:sz w:val="24"/>
          <w:szCs w:val="24"/>
        </w:rPr>
        <w:t xml:space="preserve"> di non trovarsi in stato di fallimento, di liquidazione coatta o di concordato preventivo e che nei propri riguardi non è in corso un procedimento per la dichiarazione di una di tali situazioni </w:t>
      </w:r>
      <w:r>
        <w:rPr>
          <w:rFonts w:cs="Tahoma,Bold"/>
          <w:b/>
          <w:bCs/>
          <w:color w:val="000000"/>
          <w:sz w:val="24"/>
          <w:szCs w:val="24"/>
        </w:rPr>
        <w:t>(art. 80, comma 5, lett. b);</w:t>
      </w:r>
    </w:p>
    <w:p>
      <w:pPr>
        <w:pStyle w:val="Normal"/>
        <w:spacing w:lineRule="auto" w:line="240" w:before="0" w:after="0"/>
        <w:jc w:val="both"/>
        <w:rPr>
          <w:rFonts w:cs="Tahoma"/>
          <w:color w:val="FF0000"/>
          <w:sz w:val="24"/>
          <w:szCs w:val="24"/>
        </w:rPr>
      </w:pPr>
      <w:r>
        <w:rPr>
          <w:rFonts w:cs="Tahoma"/>
          <w:color w:val="FF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 xml:space="preserve">6) </w:t>
      </w:r>
      <w:r>
        <w:rPr>
          <w:rFonts w:eastAsia="Webdings" w:cs="Webdings" w:ascii="Webdings" w:hAnsi="Webdings"/>
          <w:color w:val="000000"/>
          <w:sz w:val="24"/>
          <w:szCs w:val="24"/>
        </w:rPr>
        <w:t>c</w:t>
      </w:r>
      <w:r>
        <w:rPr>
          <w:color w:val="000000"/>
          <w:sz w:val="24"/>
          <w:szCs w:val="24"/>
        </w:rPr>
        <w:t xml:space="preserve"> </w:t>
      </w:r>
      <w:r>
        <w:rPr>
          <w:rFonts w:cs="Tahoma"/>
          <w:color w:val="000000"/>
          <w:sz w:val="24"/>
          <w:szCs w:val="24"/>
        </w:rPr>
        <w:t xml:space="preserve">di non essersi reso colpevole di gravi illeciti professionali, tali da rendere dubbia la propria integrità o affidabilità </w:t>
      </w:r>
      <w:r>
        <w:rPr>
          <w:rFonts w:cs="Tahoma,Bold"/>
          <w:b/>
          <w:bCs/>
          <w:color w:val="000000"/>
          <w:sz w:val="24"/>
          <w:szCs w:val="24"/>
        </w:rPr>
        <w:t>(art. 80, comma 5, lett. c);</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 xml:space="preserve">7) </w:t>
      </w:r>
      <w:r>
        <w:rPr>
          <w:rFonts w:eastAsia="Webdings" w:cs="Webdings" w:ascii="Webdings" w:hAnsi="Webdings"/>
          <w:color w:val="000000"/>
          <w:sz w:val="24"/>
          <w:szCs w:val="24"/>
        </w:rPr>
        <w:t>c</w:t>
      </w:r>
      <w:r>
        <w:rPr>
          <w:color w:val="000000"/>
          <w:sz w:val="24"/>
          <w:szCs w:val="24"/>
        </w:rPr>
        <w:t xml:space="preserve"> </w:t>
      </w:r>
      <w:r>
        <w:rPr>
          <w:rFonts w:cs="Tahoma"/>
          <w:color w:val="000000"/>
          <w:sz w:val="24"/>
          <w:szCs w:val="24"/>
        </w:rPr>
        <w:t xml:space="preserve">di non aver tentato di influenzare indebitamente il processo decisionale della stazione appaltante o di ottenere informazioni riservate a fini di proprio vantaggio oppure di aver fornito, anche per negligenza, informazioni false o fuorvianti suscettibili di influenzare le decisioni sull'esclusione, la selezione o l'aggiudicazione, ovvero di aver omesso le informazioni dovute ai fini del corretto svolgimento della procedura di selezione </w:t>
      </w:r>
      <w:r>
        <w:rPr>
          <w:rFonts w:cs="Tahoma,Bold"/>
          <w:b/>
          <w:bCs/>
          <w:color w:val="000000"/>
          <w:sz w:val="24"/>
          <w:szCs w:val="24"/>
        </w:rPr>
        <w:t>(art. 80, comma 5, lett. c-bis);</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 xml:space="preserve">8) </w:t>
      </w:r>
      <w:r>
        <w:rPr>
          <w:rFonts w:eastAsia="Webdings" w:cs="Webdings" w:ascii="Webdings" w:hAnsi="Webdings"/>
          <w:color w:val="000000"/>
          <w:sz w:val="24"/>
          <w:szCs w:val="24"/>
        </w:rPr>
        <w:t>c</w:t>
      </w:r>
      <w:r>
        <w:rPr>
          <w:color w:val="000000"/>
          <w:sz w:val="24"/>
          <w:szCs w:val="24"/>
        </w:rPr>
        <w:t xml:space="preserve"> </w:t>
      </w:r>
      <w:r>
        <w:rPr>
          <w:rFonts w:cs="Tahoma"/>
          <w:color w:val="000000"/>
          <w:sz w:val="24"/>
          <w:szCs w:val="24"/>
        </w:rPr>
        <w:t xml:space="preserve">di non aver dimostrato significative o persistenti carenze nell’esecuzione di un precedente contratto di appalto o di concessione che ne hanno causato la risoluzione per inadempimento ovvero la condanna al risarcimento del danno o altre sanzioni comparabili </w:t>
      </w:r>
      <w:r>
        <w:rPr>
          <w:rFonts w:cs="Tahoma,Bold"/>
          <w:b/>
          <w:bCs/>
          <w:color w:val="000000"/>
          <w:sz w:val="24"/>
          <w:szCs w:val="24"/>
        </w:rPr>
        <w:t>(art. 80, comma 5, lett. c-ter);</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rPr>
          <w:rFonts w:cs="Tahoma,Bold"/>
          <w:b/>
          <w:b/>
          <w:bCs/>
          <w:color w:val="000000"/>
          <w:sz w:val="24"/>
          <w:szCs w:val="24"/>
        </w:rPr>
      </w:pPr>
      <w:r>
        <w:rPr>
          <w:rFonts w:cs="Tahoma"/>
          <w:b/>
          <w:color w:val="000000"/>
          <w:sz w:val="24"/>
          <w:szCs w:val="24"/>
        </w:rPr>
        <w:t>9)</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non trovarsi in una situazione di conflitto di interesse ai sensi dell'art. 42, comma 2 del D. Lgs. n. 50/2016 s.m.i. </w:t>
      </w:r>
      <w:r>
        <w:rPr>
          <w:rFonts w:cs="Tahoma,Bold"/>
          <w:b/>
          <w:bCs/>
          <w:color w:val="000000"/>
          <w:sz w:val="24"/>
          <w:szCs w:val="24"/>
        </w:rPr>
        <w:t>(art. 80, comma 5, lett. d);</w:t>
      </w:r>
    </w:p>
    <w:p>
      <w:pPr>
        <w:pStyle w:val="Normal"/>
        <w:spacing w:lineRule="auto" w:line="240" w:before="0" w:after="0"/>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10)</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non aver partecipato alla preparazione della procedura d'appalto ovvero che la partecipazione alla preparazione della procedura di aggiudicazione dell'appalto non costituisce causa di alterazione della concorrenza </w:t>
      </w:r>
      <w:r>
        <w:rPr>
          <w:rFonts w:cs="Tahoma,Bold"/>
          <w:b/>
          <w:bCs/>
          <w:color w:val="000000"/>
          <w:sz w:val="24"/>
          <w:szCs w:val="24"/>
        </w:rPr>
        <w:t>(art. 80, comma 5, lett. e)</w:t>
      </w:r>
    </w:p>
    <w:p>
      <w:pPr>
        <w:pStyle w:val="Normal"/>
        <w:spacing w:lineRule="auto" w:line="240" w:before="0" w:after="0"/>
        <w:jc w:val="both"/>
        <w:rPr>
          <w:rFonts w:cs="Tahoma"/>
          <w:b/>
          <w:b/>
          <w:color w:val="000000"/>
          <w:sz w:val="24"/>
          <w:szCs w:val="24"/>
        </w:rPr>
      </w:pPr>
      <w:r>
        <w:rPr>
          <w:rFonts w:cs="Tahoma"/>
          <w:b/>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11)</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che nei propri confronti non è stata applicata la sanzione interdittiva di cui all</w:t>
      </w:r>
      <w:r>
        <w:rPr>
          <w:rFonts w:cs="Plantagenet Cherokee"/>
          <w:color w:val="000000"/>
          <w:sz w:val="24"/>
          <w:szCs w:val="24"/>
        </w:rPr>
        <w:t>’</w:t>
      </w:r>
      <w:r>
        <w:rPr>
          <w:rFonts w:cs="Tahoma"/>
          <w:color w:val="000000"/>
          <w:sz w:val="24"/>
          <w:szCs w:val="24"/>
        </w:rPr>
        <w:t xml:space="preserve">art. 9, comma 2, lett. c), del d.lgs. 8 giugno 2001, n. 231, e non sussiste alcun divieto di contrarre con la pubblica amministrazione, compresi i provvedimenti interdittivi di cui all’art. 14 del d.gs. 9 aprile 2008, n. 81 </w:t>
      </w:r>
      <w:r>
        <w:rPr>
          <w:rFonts w:cs="Tahoma,Bold"/>
          <w:b/>
          <w:bCs/>
          <w:color w:val="000000"/>
          <w:sz w:val="24"/>
          <w:szCs w:val="24"/>
        </w:rPr>
        <w:t>(art. 80, comma 5, lett. f);</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hd w:val="clear" w:color="auto" w:fill="FFFFFF"/>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Courier New" w:hAnsi="Courier New" w:eastAsia="Times New Roman" w:cs="Courier New"/>
          <w:color w:val="19191A"/>
          <w:sz w:val="24"/>
          <w:szCs w:val="24"/>
        </w:rPr>
      </w:pPr>
      <w:r>
        <w:rPr>
          <w:rFonts w:cs="Tahoma"/>
          <w:b/>
          <w:color w:val="000000"/>
          <w:sz w:val="24"/>
          <w:szCs w:val="24"/>
        </w:rPr>
        <w:t xml:space="preserve">12) </w:t>
      </w:r>
      <w:r>
        <w:rPr>
          <w:rFonts w:eastAsia="Webdings" w:cs="Webdings" w:ascii="Webdings" w:hAnsi="Webdings"/>
          <w:color w:val="000000"/>
          <w:sz w:val="24"/>
          <w:szCs w:val="24"/>
        </w:rPr>
        <w:t>c</w:t>
      </w:r>
      <w:r>
        <w:rPr>
          <w:rFonts w:eastAsia="Times New Roman" w:cs="Calibri"/>
          <w:color w:val="19191A"/>
          <w:sz w:val="24"/>
          <w:szCs w:val="24"/>
        </w:rPr>
        <w:t xml:space="preserve">di non aver presentato nelle procedure di gara e negli affidamenti di subappalti documentazione   o dichiarazioni non veritiere </w:t>
      </w:r>
      <w:r>
        <w:rPr>
          <w:rFonts w:cs="Calibri"/>
          <w:b/>
          <w:bCs/>
          <w:color w:val="000000"/>
          <w:sz w:val="24"/>
          <w:szCs w:val="24"/>
        </w:rPr>
        <w:t>(art. 80, comma 5, lett. f-bis)</w:t>
      </w:r>
      <w:r>
        <w:rPr>
          <w:rFonts w:eastAsia="Times New Roman" w:cs="Calibri"/>
          <w:color w:val="19191A"/>
          <w:sz w:val="24"/>
          <w:szCs w:val="24"/>
        </w:rPr>
        <w:t>;</w:t>
      </w:r>
      <w:r>
        <w:rPr>
          <w:rFonts w:eastAsia="Times New Roman" w:cs="Courier New" w:ascii="Courier New" w:hAnsi="Courier New"/>
          <w:color w:val="19191A"/>
          <w:sz w:val="24"/>
          <w:szCs w:val="24"/>
        </w:rPr>
        <w:t xml:space="preserve"> </w:t>
      </w:r>
    </w:p>
    <w:p>
      <w:pPr>
        <w:pStyle w:val="Normal"/>
        <w:shd w:val="clear" w:color="auto" w:fill="FFFFFF"/>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Courier New" w:hAnsi="Courier New" w:eastAsia="Times New Roman" w:cs="Courier New"/>
          <w:color w:val="19191A"/>
          <w:sz w:val="24"/>
          <w:szCs w:val="24"/>
        </w:rPr>
      </w:pPr>
      <w:r>
        <w:rPr>
          <w:rFonts w:eastAsia="Times New Roman" w:cs="Courier New" w:ascii="Courier New" w:hAnsi="Courier New"/>
          <w:color w:val="19191A"/>
          <w:sz w:val="24"/>
          <w:szCs w:val="24"/>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Calibri" w:hAnsi="Calibri" w:eastAsia="Times New Roman" w:cs="Calibri"/>
          <w:color w:val="19191A"/>
          <w:sz w:val="24"/>
          <w:szCs w:val="24"/>
        </w:rPr>
      </w:pPr>
      <w:r>
        <w:rPr>
          <w:rFonts w:cs="Tahoma"/>
          <w:b/>
          <w:color w:val="000000"/>
          <w:sz w:val="24"/>
          <w:szCs w:val="24"/>
        </w:rPr>
        <w:t>13)</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w:t>
      </w:r>
      <w:r>
        <w:rPr>
          <w:rFonts w:eastAsia="Times New Roman" w:cs="Calibri"/>
          <w:color w:val="19191A"/>
          <w:sz w:val="24"/>
          <w:szCs w:val="24"/>
        </w:rPr>
        <w:t xml:space="preserve">di non essere iscritto nel casellario informatico tenuto dall'Osservatorio dell'ANAC per   aver   presentato   false dichiarazioni o falsa documentazione nelle procedure di gara e negli affidamenti di subappalti </w:t>
      </w:r>
      <w:r>
        <w:rPr>
          <w:rFonts w:cs="Calibri"/>
          <w:b/>
          <w:bCs/>
          <w:color w:val="000000"/>
          <w:sz w:val="24"/>
          <w:szCs w:val="24"/>
        </w:rPr>
        <w:t>(art. 80, comma 5, lett. f-ter)</w:t>
      </w:r>
      <w:r>
        <w:rPr>
          <w:rFonts w:eastAsia="Times New Roman" w:cs="Calibri"/>
          <w:color w:val="19191A"/>
          <w:sz w:val="24"/>
          <w:szCs w:val="24"/>
        </w:rPr>
        <w:t>;</w:t>
      </w:r>
    </w:p>
    <w:p>
      <w:pPr>
        <w:pStyle w:val="Normal"/>
        <w:spacing w:lineRule="auto" w:line="240" w:before="0" w:after="0"/>
        <w:jc w:val="both"/>
        <w:rPr>
          <w:rFonts w:eastAsia="Calibri" w:cs="Tahoma,Bold"/>
          <w:b/>
          <w:b/>
          <w:bCs/>
          <w:color w:val="000000"/>
          <w:sz w:val="24"/>
          <w:szCs w:val="24"/>
          <w:lang w:eastAsia="en-US"/>
        </w:rPr>
      </w:pPr>
      <w:r>
        <w:rPr>
          <w:rFonts w:cs="Tahoma"/>
          <w:b/>
          <w:color w:val="000000"/>
          <w:sz w:val="24"/>
          <w:szCs w:val="24"/>
        </w:rPr>
        <w:t>14)</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non essere iscritto nel casellario informatico tenuto dall'Osservatorio dell'ANAC per aver presentato false dichiarazioni o falsa documentazione ai fini del rilascio dell’attestazione di qualificazione </w:t>
      </w:r>
      <w:r>
        <w:rPr>
          <w:rFonts w:cs="Tahoma,Bold"/>
          <w:b/>
          <w:bCs/>
          <w:color w:val="000000"/>
          <w:sz w:val="24"/>
          <w:szCs w:val="24"/>
        </w:rPr>
        <w:t>(art. 80, comma 5, lett. g);</w:t>
      </w:r>
    </w:p>
    <w:p>
      <w:pPr>
        <w:pStyle w:val="Normal"/>
        <w:spacing w:lineRule="auto" w:line="240" w:before="0" w:after="0"/>
        <w:jc w:val="both"/>
        <w:rPr>
          <w:rFonts w:cs="Tahoma"/>
          <w:b/>
          <w:b/>
          <w:color w:val="000000"/>
          <w:sz w:val="24"/>
          <w:szCs w:val="24"/>
        </w:rPr>
      </w:pPr>
      <w:r>
        <w:rPr>
          <w:rFonts w:cs="Tahoma"/>
          <w:b/>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15)</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non aver violato il divieto di intestazione fiduciaria posto all</w:t>
      </w:r>
      <w:r>
        <w:rPr>
          <w:rFonts w:cs="Plantagenet Cherokee"/>
          <w:color w:val="000000"/>
          <w:sz w:val="24"/>
          <w:szCs w:val="24"/>
        </w:rPr>
        <w:t>’</w:t>
      </w:r>
      <w:r>
        <w:rPr>
          <w:rFonts w:cs="Tahoma"/>
          <w:color w:val="000000"/>
          <w:sz w:val="24"/>
          <w:szCs w:val="24"/>
        </w:rPr>
        <w:t xml:space="preserve">art. 17 della L. 19 marzo 1990, n. 55 o, altrimenti, che e trascorso almeno un anno dall’ultima violazione accertata definitivamente e che questa e stata rimossa </w:t>
      </w:r>
      <w:r>
        <w:rPr>
          <w:rFonts w:cs="Tahoma,Bold"/>
          <w:b/>
          <w:bCs/>
          <w:color w:val="000000"/>
          <w:sz w:val="24"/>
          <w:szCs w:val="24"/>
        </w:rPr>
        <w:t>(art. 80, comma 5, lett. h);</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16)</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essere in regola con le norme che disciplinano il diritto al lavoro dei disabili, ai sensi della l. 12 marzo 1999, n. 68 </w:t>
      </w:r>
      <w:r>
        <w:rPr>
          <w:rFonts w:cs="Tahoma,Bold"/>
          <w:b/>
          <w:bCs/>
          <w:color w:val="000000"/>
          <w:sz w:val="24"/>
          <w:szCs w:val="24"/>
        </w:rPr>
        <w:t>(art. 80, comma 5, lett. i);</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17)</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non trovarsi nelle condizioni di cui all</w:t>
      </w:r>
      <w:r>
        <w:rPr>
          <w:rFonts w:cs="Plantagenet Cherokee"/>
          <w:color w:val="000000"/>
          <w:sz w:val="24"/>
          <w:szCs w:val="24"/>
        </w:rPr>
        <w:t>’</w:t>
      </w:r>
      <w:r>
        <w:rPr>
          <w:rFonts w:cs="Tahoma"/>
          <w:color w:val="000000"/>
          <w:sz w:val="24"/>
          <w:szCs w:val="24"/>
        </w:rPr>
        <w:t xml:space="preserve">art. 80, comma 5, lettera l, del D. Lgs. n. 50/2016 s.m.i. </w:t>
      </w:r>
      <w:r>
        <w:rPr>
          <w:rFonts w:cs="Tahoma,Bold"/>
          <w:b/>
          <w:bCs/>
          <w:color w:val="000000"/>
          <w:sz w:val="24"/>
          <w:szCs w:val="24"/>
        </w:rPr>
        <w:t>(art. 80, comma5, lett. l);</w:t>
      </w:r>
    </w:p>
    <w:p>
      <w:pPr>
        <w:pStyle w:val="Normal"/>
        <w:spacing w:lineRule="auto" w:line="240" w:before="0" w:after="0"/>
        <w:jc w:val="both"/>
        <w:rPr>
          <w:rFonts w:cs="Tahoma,Bold"/>
          <w:b/>
          <w:b/>
          <w:bCs/>
          <w:color w:val="000000"/>
          <w:sz w:val="24"/>
          <w:szCs w:val="24"/>
        </w:rPr>
      </w:pPr>
      <w:r>
        <w:rPr>
          <w:rFonts w:cs="Tahoma,Bold"/>
          <w:b/>
          <w:bCs/>
          <w:color w:val="000000"/>
          <w:sz w:val="24"/>
          <w:szCs w:val="24"/>
        </w:rPr>
      </w:r>
    </w:p>
    <w:p>
      <w:pPr>
        <w:pStyle w:val="Normal"/>
        <w:spacing w:lineRule="auto" w:line="240" w:before="0" w:after="0"/>
        <w:jc w:val="both"/>
        <w:rPr>
          <w:rFonts w:cs="Tahoma,Bold"/>
          <w:b/>
          <w:b/>
          <w:bCs/>
          <w:color w:val="000000"/>
          <w:sz w:val="24"/>
          <w:szCs w:val="24"/>
        </w:rPr>
      </w:pPr>
      <w:r>
        <w:rPr>
          <w:rFonts w:cs="Tahoma"/>
          <w:b/>
          <w:color w:val="000000"/>
          <w:sz w:val="24"/>
          <w:szCs w:val="24"/>
        </w:rPr>
        <w:t>18)</w:t>
      </w:r>
      <w:r>
        <w:rPr>
          <w:rFonts w:cs="Tahoma"/>
          <w:color w:val="000000"/>
          <w:sz w:val="24"/>
          <w:szCs w:val="24"/>
        </w:rPr>
        <w:t xml:space="preserve"> </w:t>
      </w:r>
      <w:r>
        <w:rPr>
          <w:rFonts w:eastAsia="Webdings" w:cs="Webdings" w:ascii="Webdings" w:hAnsi="Webdings"/>
          <w:color w:val="000000"/>
          <w:sz w:val="24"/>
          <w:szCs w:val="24"/>
        </w:rPr>
        <w:t>c</w:t>
      </w:r>
      <w:r>
        <w:rPr>
          <w:rFonts w:cs="Tahoma"/>
          <w:color w:val="000000"/>
          <w:sz w:val="24"/>
          <w:szCs w:val="24"/>
        </w:rPr>
        <w:t xml:space="preserve"> di non essere in una situazione di controllo di cui all</w:t>
      </w:r>
      <w:r>
        <w:rPr>
          <w:rFonts w:cs="Plantagenet Cherokee"/>
          <w:color w:val="000000"/>
          <w:sz w:val="24"/>
          <w:szCs w:val="24"/>
        </w:rPr>
        <w:t>’</w:t>
      </w:r>
      <w:r>
        <w:rPr>
          <w:rFonts w:cs="Tahoma"/>
          <w:color w:val="000000"/>
          <w:sz w:val="24"/>
          <w:szCs w:val="24"/>
        </w:rPr>
        <w:t xml:space="preserve">art. 2359 del codice civile con altri operatori economici e di aver formulato l’offerta autonomamente </w:t>
      </w:r>
      <w:r>
        <w:rPr>
          <w:rFonts w:cs="Tahoma,Bold"/>
          <w:b/>
          <w:bCs/>
          <w:color w:val="000000"/>
          <w:sz w:val="24"/>
          <w:szCs w:val="24"/>
        </w:rPr>
        <w:t>(art. 80, comma 5, lett. m);</w:t>
      </w:r>
    </w:p>
    <w:p>
      <w:pPr>
        <w:pStyle w:val="Normal"/>
        <w:spacing w:lineRule="auto" w:line="240" w:before="120" w:after="0"/>
        <w:rPr>
          <w:rFonts w:cs="Tahoma,Bold"/>
          <w:b/>
          <w:b/>
          <w:bCs/>
          <w:color w:val="000000"/>
          <w:sz w:val="24"/>
          <w:szCs w:val="24"/>
        </w:rPr>
      </w:pPr>
      <w:r>
        <w:rPr>
          <w:rFonts w:cs="Tahoma,Bold"/>
          <w:b/>
          <w:bCs/>
          <w:color w:val="000000"/>
          <w:sz w:val="24"/>
          <w:szCs w:val="24"/>
        </w:rPr>
        <w:t>(Ovvero)</w:t>
      </w:r>
    </w:p>
    <w:p>
      <w:pPr>
        <w:pStyle w:val="Normal"/>
        <w:spacing w:lineRule="auto" w:line="240" w:before="0" w:after="0"/>
        <w:jc w:val="both"/>
        <w:rPr>
          <w:rFonts w:cs="Tahoma"/>
          <w:color w:val="000000"/>
          <w:sz w:val="24"/>
          <w:szCs w:val="24"/>
        </w:rPr>
      </w:pPr>
      <w:r>
        <w:rPr>
          <w:rFonts w:eastAsia="Webdings" w:cs="Webdings" w:ascii="Webdings" w:hAnsi="Webdings"/>
          <w:color w:val="000000"/>
          <w:sz w:val="24"/>
          <w:szCs w:val="24"/>
        </w:rPr>
        <w:t>c</w:t>
      </w:r>
      <w:r>
        <w:rPr>
          <w:rFonts w:cs="Tahoma"/>
          <w:color w:val="000000"/>
          <w:sz w:val="24"/>
          <w:szCs w:val="24"/>
        </w:rPr>
        <w:t xml:space="preserve"> di non essere a conoscenza della partecipazione alla medesima procedura di soggetti che si trovano, rispetto al sottoscritto concorrente, in una delle situazioni di controllo di cui all'articolo 2359 del codice civile, e di aver formulato istanza autonomamente;</w:t>
      </w:r>
    </w:p>
    <w:p>
      <w:pPr>
        <w:pStyle w:val="Normal"/>
        <w:spacing w:lineRule="auto" w:line="240" w:before="120" w:after="0"/>
        <w:rPr>
          <w:rFonts w:cs="Tahoma,Bold"/>
          <w:b/>
          <w:b/>
          <w:bCs/>
          <w:color w:val="000000"/>
          <w:sz w:val="24"/>
          <w:szCs w:val="24"/>
        </w:rPr>
      </w:pPr>
      <w:r>
        <w:rPr>
          <w:rFonts w:cs="Tahoma,Bold"/>
          <w:b/>
          <w:bCs/>
          <w:color w:val="000000"/>
          <w:sz w:val="24"/>
          <w:szCs w:val="24"/>
        </w:rPr>
        <w:t>(Ovvero)</w:t>
      </w:r>
    </w:p>
    <w:p>
      <w:pPr>
        <w:pStyle w:val="Normal"/>
        <w:spacing w:lineRule="auto" w:line="240" w:before="0" w:after="0"/>
        <w:jc w:val="both"/>
        <w:rPr>
          <w:rFonts w:cs="Tahoma"/>
          <w:color w:val="000000"/>
          <w:sz w:val="24"/>
          <w:szCs w:val="24"/>
        </w:rPr>
      </w:pPr>
      <w:r>
        <w:rPr>
          <w:rFonts w:eastAsia="Webdings" w:cs="Webdings" w:ascii="Webdings" w:hAnsi="Webdings"/>
          <w:color w:val="000000"/>
          <w:sz w:val="24"/>
          <w:szCs w:val="24"/>
        </w:rPr>
        <w:t>c</w:t>
      </w:r>
      <w:r>
        <w:rPr>
          <w:rFonts w:cs="Tahoma"/>
          <w:color w:val="000000"/>
          <w:sz w:val="24"/>
          <w:szCs w:val="24"/>
        </w:rPr>
        <w:t xml:space="preserve"> di essere a conoscenza della partecipazione alla medesima procedura di soggetti (citare i soggetti _______________________) che si trovano, rispetto al sottoscritto concorrente, in situazione di controllo di cui all'articolo 2359 del codice civile, e di aver formulato istanza autonomamente.</w:t>
      </w:r>
    </w:p>
    <w:p>
      <w:pPr>
        <w:pStyle w:val="Normal"/>
        <w:spacing w:lineRule="auto" w:line="240" w:before="0" w:after="0"/>
        <w:jc w:val="both"/>
        <w:rPr>
          <w:rFonts w:cs="Tahoma"/>
          <w:color w:val="000000"/>
          <w:sz w:val="24"/>
          <w:szCs w:val="24"/>
        </w:rPr>
      </w:pPr>
      <w:r>
        <w:rPr>
          <w:rFonts w:cs="Tahoma"/>
          <w:color w:val="000000"/>
          <w:sz w:val="24"/>
          <w:szCs w:val="24"/>
        </w:rPr>
      </w:r>
    </w:p>
    <w:p>
      <w:pPr>
        <w:pStyle w:val="Normal"/>
        <w:spacing w:lineRule="auto" w:line="240" w:before="0" w:after="0"/>
        <w:jc w:val="both"/>
        <w:rPr>
          <w:rFonts w:cs="Tahoma"/>
          <w:color w:val="000000"/>
          <w:sz w:val="24"/>
          <w:szCs w:val="24"/>
        </w:rPr>
      </w:pPr>
      <w:r>
        <w:rPr>
          <w:rFonts w:cs="Tahoma"/>
          <w:color w:val="000000"/>
          <w:sz w:val="24"/>
          <w:szCs w:val="24"/>
        </w:rPr>
      </w:r>
    </w:p>
    <w:p>
      <w:pPr>
        <w:pStyle w:val="Normal"/>
        <w:pBdr>
          <w:top w:val="single" w:sz="4" w:space="1" w:color="000000"/>
          <w:left w:val="single" w:sz="4" w:space="4" w:color="000000"/>
          <w:bottom w:val="single" w:sz="4" w:space="1" w:color="000000"/>
          <w:right w:val="single" w:sz="4" w:space="4" w:color="000000"/>
        </w:pBdr>
        <w:shd w:val="clear" w:color="auto" w:fill="D9D9D9"/>
        <w:spacing w:lineRule="auto" w:line="240" w:before="0" w:after="0"/>
        <w:jc w:val="both"/>
        <w:rPr>
          <w:rFonts w:cs="Garamond,Bold"/>
          <w:b/>
          <w:b/>
          <w:bCs/>
          <w:color w:val="000000"/>
          <w:sz w:val="24"/>
          <w:szCs w:val="24"/>
        </w:rPr>
      </w:pPr>
      <w:r>
        <w:rPr>
          <w:rFonts w:cs="Garamond,Bold"/>
          <w:b/>
          <w:bCs/>
          <w:color w:val="000000"/>
          <w:sz w:val="24"/>
          <w:szCs w:val="24"/>
        </w:rPr>
        <w:t>CAPACITA’ PROFESSIONALE (ART. 83, COMMA 1 lett. a, D.LGS. 50/2016 S.M.I.)</w:t>
      </w:r>
    </w:p>
    <w:p>
      <w:pPr>
        <w:pStyle w:val="Normal"/>
        <w:spacing w:lineRule="auto" w:line="240" w:before="0" w:after="0"/>
        <w:jc w:val="center"/>
        <w:rPr>
          <w:rFonts w:cs="Garamond,Bold"/>
          <w:b/>
          <w:b/>
          <w:bCs/>
          <w:color w:val="000000"/>
          <w:sz w:val="24"/>
          <w:szCs w:val="24"/>
        </w:rPr>
      </w:pPr>
      <w:r>
        <w:rPr>
          <w:rFonts w:cs="Garamond,Bold"/>
          <w:b/>
          <w:bCs/>
          <w:color w:val="000000"/>
          <w:sz w:val="24"/>
          <w:szCs w:val="24"/>
        </w:rPr>
      </w:r>
    </w:p>
    <w:p>
      <w:pPr>
        <w:pStyle w:val="Normal"/>
        <w:spacing w:lineRule="auto" w:line="240" w:before="0" w:after="0"/>
        <w:jc w:val="center"/>
        <w:rPr>
          <w:rFonts w:cs="Garamond,Bold"/>
          <w:b/>
          <w:b/>
          <w:bCs/>
          <w:color w:val="000000"/>
          <w:sz w:val="24"/>
          <w:szCs w:val="24"/>
        </w:rPr>
      </w:pPr>
      <w:r>
        <w:rPr>
          <w:rFonts w:cs="Garamond,Bold"/>
          <w:b/>
          <w:bCs/>
          <w:color w:val="000000"/>
          <w:sz w:val="24"/>
          <w:szCs w:val="24"/>
        </w:rPr>
        <w:t>DICHIARA</w:t>
      </w:r>
    </w:p>
    <w:p>
      <w:pPr>
        <w:pStyle w:val="Normal"/>
        <w:spacing w:lineRule="auto" w:line="240" w:before="0" w:after="0"/>
        <w:jc w:val="both"/>
        <w:rPr>
          <w:rFonts w:cs="Garamond"/>
          <w:color w:val="000000"/>
          <w:sz w:val="24"/>
          <w:szCs w:val="24"/>
        </w:rPr>
      </w:pPr>
      <w:r>
        <w:rPr>
          <w:rFonts w:cs="Calibri,Bold"/>
          <w:b/>
          <w:bCs/>
          <w:color w:val="000000"/>
          <w:sz w:val="24"/>
          <w:szCs w:val="24"/>
        </w:rPr>
        <w:t xml:space="preserve">1) </w:t>
      </w:r>
      <w:r>
        <w:rPr>
          <w:rFonts w:cs="Garamond"/>
          <w:color w:val="000000"/>
          <w:sz w:val="24"/>
          <w:szCs w:val="24"/>
        </w:rPr>
        <w:t>iscrizione alla Camera di Commercio competente per territorio o al corrispondente registro professionale o commerciale dello Stato di appartenenza per attività che consentano l’espletamento dei servizi oggetto del presente appalto;</w:t>
      </w:r>
    </w:p>
    <w:p>
      <w:pPr>
        <w:pStyle w:val="Normal"/>
        <w:spacing w:lineRule="auto" w:line="240" w:before="0" w:after="0"/>
        <w:ind w:left="284" w:hanging="0"/>
        <w:jc w:val="both"/>
        <w:rPr>
          <w:rFonts w:cs="Tahoma"/>
          <w:color w:val="000000"/>
          <w:sz w:val="24"/>
          <w:szCs w:val="24"/>
        </w:rPr>
      </w:pPr>
      <w:r>
        <w:rPr>
          <w:rFonts w:eastAsia="Webdings" w:cs="Webdings" w:ascii="Webdings" w:hAnsi="Webdings"/>
          <w:color w:val="000000"/>
          <w:sz w:val="24"/>
          <w:szCs w:val="24"/>
        </w:rPr>
        <w:t>c</w:t>
      </w:r>
      <w:r>
        <w:rPr>
          <w:rFonts w:cs="Wingdings"/>
          <w:color w:val="000000"/>
          <w:sz w:val="24"/>
          <w:szCs w:val="24"/>
        </w:rPr>
        <w:t xml:space="preserve"> </w:t>
      </w:r>
      <w:r>
        <w:rPr>
          <w:rFonts w:cs="Tahoma"/>
          <w:color w:val="000000"/>
          <w:sz w:val="24"/>
          <w:szCs w:val="24"/>
        </w:rPr>
        <w:t>che il dichiarante risulta iscritto alla Camera di Commercio del _____________________ ed attesta:</w:t>
      </w:r>
    </w:p>
    <w:p>
      <w:pPr>
        <w:pStyle w:val="Normal"/>
        <w:spacing w:lineRule="auto" w:line="240" w:before="0" w:after="0"/>
        <w:ind w:left="284" w:hanging="0"/>
        <w:rPr>
          <w:rFonts w:cs="Tahoma"/>
          <w:color w:val="000000"/>
          <w:sz w:val="24"/>
          <w:szCs w:val="24"/>
        </w:rPr>
      </w:pPr>
      <w:r>
        <w:rPr>
          <w:rFonts w:cs="Tahoma"/>
          <w:color w:val="000000"/>
          <w:sz w:val="24"/>
          <w:szCs w:val="24"/>
        </w:rPr>
        <w:t>- il numero di iscrizione ___________________________________;</w:t>
      </w:r>
    </w:p>
    <w:p>
      <w:pPr>
        <w:pStyle w:val="Normal"/>
        <w:spacing w:lineRule="auto" w:line="240" w:before="0" w:after="0"/>
        <w:ind w:left="284" w:hanging="0"/>
        <w:rPr>
          <w:rFonts w:cs="Tahoma"/>
          <w:color w:val="000000"/>
          <w:sz w:val="24"/>
          <w:szCs w:val="24"/>
        </w:rPr>
      </w:pPr>
      <w:r>
        <w:rPr>
          <w:rFonts w:cs="Tahoma"/>
          <w:color w:val="000000"/>
          <w:sz w:val="24"/>
          <w:szCs w:val="24"/>
        </w:rPr>
        <w:t>- la data di iscrizione: _____________________________________;</w:t>
      </w:r>
    </w:p>
    <w:p>
      <w:pPr>
        <w:pStyle w:val="Normal"/>
        <w:spacing w:lineRule="auto" w:line="240" w:before="0" w:after="0"/>
        <w:ind w:left="284" w:hanging="0"/>
        <w:rPr>
          <w:rFonts w:cs="Tahoma"/>
          <w:color w:val="000000"/>
          <w:sz w:val="24"/>
          <w:szCs w:val="24"/>
        </w:rPr>
      </w:pPr>
      <w:r>
        <w:rPr>
          <w:rFonts w:cs="Tahoma"/>
          <w:color w:val="000000"/>
          <w:sz w:val="24"/>
          <w:szCs w:val="24"/>
        </w:rPr>
      </w:r>
    </w:p>
    <w:p>
      <w:pPr>
        <w:pStyle w:val="Normal"/>
        <w:rPr>
          <w:rFonts w:cs="Times New Roman"/>
          <w:color w:val="000000"/>
          <w:sz w:val="24"/>
          <w:szCs w:val="24"/>
        </w:rPr>
      </w:pPr>
      <w:r>
        <w:rPr>
          <w:rFonts w:cs="Arial"/>
          <w:b/>
          <w:sz w:val="24"/>
          <w:szCs w:val="24"/>
        </w:rPr>
        <w:t>2)</w:t>
      </w:r>
      <w:r>
        <w:rPr>
          <w:rFonts w:cs="Arial"/>
          <w:sz w:val="24"/>
          <w:szCs w:val="24"/>
        </w:rPr>
        <w:t xml:space="preserve"> </w:t>
      </w:r>
      <w:r>
        <w:rPr>
          <w:color w:val="000000"/>
          <w:sz w:val="24"/>
          <w:szCs w:val="24"/>
        </w:rPr>
        <w:t>di essere in regola con gli adempimenti contributivi ed assicurativi.</w:t>
      </w:r>
    </w:p>
    <w:p>
      <w:pPr>
        <w:pStyle w:val="Normal"/>
        <w:spacing w:lineRule="auto" w:line="240" w:before="0" w:after="0"/>
        <w:jc w:val="both"/>
        <w:rPr>
          <w:rFonts w:cs="Tahoma"/>
          <w:color w:val="000000"/>
          <w:sz w:val="24"/>
          <w:szCs w:val="24"/>
        </w:rPr>
      </w:pPr>
      <w:r>
        <w:rPr>
          <w:rFonts w:cs="Tahoma"/>
          <w:color w:val="000000"/>
          <w:sz w:val="24"/>
          <w:szCs w:val="24"/>
        </w:rPr>
      </w:r>
    </w:p>
    <w:p>
      <w:pPr>
        <w:pStyle w:val="Normal"/>
        <w:spacing w:lineRule="auto" w:line="240" w:before="0" w:after="0"/>
        <w:rPr>
          <w:rFonts w:cs="Tahoma,Bold"/>
          <w:b/>
          <w:b/>
          <w:bCs/>
          <w:color w:val="000000"/>
          <w:sz w:val="24"/>
          <w:szCs w:val="24"/>
        </w:rPr>
      </w:pPr>
      <w:r>
        <w:rPr>
          <w:rFonts w:cs="Tahoma,Bold"/>
          <w:b/>
          <w:bCs/>
          <w:color w:val="000000"/>
          <w:sz w:val="24"/>
          <w:szCs w:val="24"/>
        </w:rPr>
      </w:r>
    </w:p>
    <w:p>
      <w:pPr>
        <w:pStyle w:val="Normal"/>
        <w:pBdr>
          <w:top w:val="single" w:sz="4" w:space="1" w:color="000000"/>
          <w:left w:val="single" w:sz="4" w:space="4" w:color="000000"/>
          <w:bottom w:val="single" w:sz="4" w:space="1" w:color="000000"/>
          <w:right w:val="single" w:sz="4" w:space="4" w:color="000000"/>
        </w:pBdr>
        <w:shd w:val="clear" w:color="auto" w:fill="D9D9D9"/>
        <w:spacing w:lineRule="auto" w:line="240" w:before="0" w:after="0"/>
        <w:jc w:val="center"/>
        <w:rPr>
          <w:rFonts w:cs="Garamond,Bold"/>
          <w:b/>
          <w:b/>
          <w:bCs/>
          <w:color w:val="000000"/>
          <w:sz w:val="24"/>
          <w:szCs w:val="24"/>
        </w:rPr>
      </w:pPr>
      <w:r>
        <w:rPr>
          <w:rFonts w:cs="Garamond,Bold"/>
          <w:b/>
          <w:bCs/>
          <w:color w:val="000000"/>
          <w:sz w:val="24"/>
          <w:szCs w:val="24"/>
        </w:rPr>
        <w:t>ULTERIORI DICHIARAZIONI</w:t>
      </w:r>
    </w:p>
    <w:p>
      <w:pPr>
        <w:pStyle w:val="Normal"/>
        <w:spacing w:lineRule="auto" w:line="240" w:before="0" w:after="0"/>
        <w:jc w:val="center"/>
        <w:rPr>
          <w:rFonts w:cs="Tahoma,Bold"/>
          <w:b/>
          <w:b/>
          <w:bCs/>
          <w:color w:val="000000"/>
          <w:sz w:val="24"/>
          <w:szCs w:val="24"/>
        </w:rPr>
      </w:pPr>
      <w:r>
        <w:rPr>
          <w:rFonts w:cs="Tahoma,Bold"/>
          <w:b/>
          <w:bCs/>
          <w:color w:val="000000"/>
          <w:sz w:val="24"/>
          <w:szCs w:val="24"/>
        </w:rPr>
      </w:r>
    </w:p>
    <w:p>
      <w:pPr>
        <w:pStyle w:val="Normal"/>
        <w:spacing w:lineRule="auto" w:line="240" w:before="0" w:after="0"/>
        <w:jc w:val="center"/>
        <w:rPr>
          <w:rFonts w:cs="Tahoma,Bold"/>
          <w:b/>
          <w:b/>
          <w:bCs/>
          <w:color w:val="000000"/>
          <w:sz w:val="24"/>
          <w:szCs w:val="24"/>
        </w:rPr>
      </w:pPr>
      <w:r>
        <w:rPr>
          <w:rFonts w:cs="Tahoma,Bold"/>
          <w:b/>
          <w:bCs/>
          <w:color w:val="000000"/>
          <w:sz w:val="24"/>
          <w:szCs w:val="24"/>
        </w:rPr>
      </w:r>
    </w:p>
    <w:p>
      <w:pPr>
        <w:pStyle w:val="Normal"/>
        <w:spacing w:lineRule="auto" w:line="240" w:before="0" w:after="0"/>
        <w:jc w:val="center"/>
        <w:rPr>
          <w:rFonts w:cs="Tahoma,Bold"/>
          <w:b/>
          <w:b/>
          <w:bCs/>
          <w:color w:val="000000"/>
          <w:sz w:val="24"/>
          <w:szCs w:val="24"/>
        </w:rPr>
      </w:pPr>
      <w:r>
        <w:rPr>
          <w:rFonts w:cs="Tahoma,Bold"/>
          <w:b/>
          <w:bCs/>
          <w:color w:val="000000"/>
          <w:sz w:val="24"/>
          <w:szCs w:val="24"/>
        </w:rPr>
        <w:t>DICHIARA</w:t>
      </w:r>
    </w:p>
    <w:p>
      <w:pPr>
        <w:pStyle w:val="Normal"/>
        <w:suppressAutoHyphens w:val="true"/>
        <w:spacing w:lineRule="auto" w:line="240" w:before="0" w:after="113"/>
        <w:jc w:val="both"/>
        <w:rPr>
          <w:rFonts w:cs="Arial"/>
          <w:sz w:val="24"/>
          <w:szCs w:val="24"/>
        </w:rPr>
      </w:pPr>
      <w:r>
        <w:rPr>
          <w:rFonts w:cs="Tahoma"/>
          <w:b/>
          <w:color w:val="000000"/>
          <w:sz w:val="24"/>
          <w:szCs w:val="24"/>
        </w:rPr>
        <w:t>1)</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Arial"/>
          <w:sz w:val="24"/>
          <w:szCs w:val="24"/>
        </w:rPr>
        <w:t>di essere a conoscenza che la presente richiesta,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 soggetti richiedenti possano vantare alcuna pretesa;</w:t>
      </w:r>
    </w:p>
    <w:p>
      <w:pPr>
        <w:pStyle w:val="Normal"/>
        <w:suppressAutoHyphens w:val="true"/>
        <w:spacing w:lineRule="auto" w:line="240" w:before="0" w:after="113"/>
        <w:jc w:val="both"/>
        <w:rPr>
          <w:rFonts w:cs="Arial"/>
          <w:sz w:val="24"/>
          <w:szCs w:val="24"/>
        </w:rPr>
      </w:pPr>
      <w:r>
        <w:rPr>
          <w:rFonts w:cs="Tahoma"/>
          <w:b/>
          <w:color w:val="000000"/>
          <w:sz w:val="24"/>
          <w:szCs w:val="24"/>
        </w:rPr>
        <w:t>2)</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Arial"/>
          <w:sz w:val="24"/>
          <w:szCs w:val="24"/>
        </w:rPr>
        <w:t>di essere a conoscenza che la presente dichiarazione non costituisce prova di possesso dei requisiti generali e speciali richiesti per l’affidamento in oggetto che invece dovrà essere dichiarato dall’interessato ed accertato dalla Stazione Appaltante nei modi di legge in occasione della procedura negoziata di affidamento.</w:t>
      </w:r>
    </w:p>
    <w:p>
      <w:pPr>
        <w:pStyle w:val="Normal"/>
        <w:spacing w:lineRule="auto" w:line="240" w:before="0" w:after="0"/>
        <w:jc w:val="both"/>
        <w:rPr>
          <w:rFonts w:cs="Tahoma"/>
          <w:color w:val="000000"/>
          <w:sz w:val="24"/>
          <w:szCs w:val="24"/>
        </w:rPr>
      </w:pPr>
      <w:r>
        <w:rPr>
          <w:rFonts w:cs="Tahoma"/>
          <w:b/>
          <w:color w:val="000000"/>
          <w:sz w:val="24"/>
          <w:szCs w:val="24"/>
        </w:rPr>
        <w:t>3)</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Tahoma"/>
          <w:color w:val="000000"/>
          <w:sz w:val="24"/>
          <w:szCs w:val="24"/>
        </w:rPr>
        <w:t>che nei propri confronti non sussiste alcun divieto di contrarre con la pubblica amministrazione di cui all’art. 53, comma 16-ter, del d.lgs. del 2001, n. 165 (ovvero di non aver concluso contratti di lavoro subordinato o autonomo e, comunque, di non aver attribuito incarichi ad ex dipendenti che hanno esercitato poteri autoritativi o negoziali, per conto delle pubbliche amministrazioni, nei loro confronti, per il triennio successivo alla cessazione del rapporto);</w:t>
      </w:r>
    </w:p>
    <w:p>
      <w:pPr>
        <w:pStyle w:val="Normal"/>
        <w:spacing w:lineRule="auto" w:line="240" w:before="0" w:after="0"/>
        <w:jc w:val="both"/>
        <w:rPr>
          <w:rFonts w:cs="Tahoma"/>
          <w:b/>
          <w:b/>
          <w:color w:val="000000"/>
          <w:sz w:val="24"/>
          <w:szCs w:val="24"/>
        </w:rPr>
      </w:pPr>
      <w:r>
        <w:rPr>
          <w:rFonts w:cs="Tahoma"/>
          <w:b/>
          <w:color w:val="000000"/>
          <w:sz w:val="24"/>
          <w:szCs w:val="24"/>
        </w:rPr>
      </w:r>
    </w:p>
    <w:p>
      <w:pPr>
        <w:pStyle w:val="Normal"/>
        <w:spacing w:lineRule="auto" w:line="240" w:before="0" w:after="0"/>
        <w:jc w:val="both"/>
        <w:rPr>
          <w:rFonts w:cs="Tahoma"/>
          <w:color w:val="000000"/>
          <w:sz w:val="24"/>
          <w:szCs w:val="24"/>
        </w:rPr>
      </w:pPr>
      <w:r>
        <w:rPr>
          <w:rFonts w:cs="Tahoma"/>
          <w:b/>
          <w:color w:val="000000"/>
          <w:sz w:val="24"/>
          <w:szCs w:val="24"/>
        </w:rPr>
        <w:t>4)</w:t>
      </w:r>
      <w:r>
        <w:rPr>
          <w:rFonts w:cs="Tahoma"/>
          <w:color w:val="000000"/>
          <w:sz w:val="24"/>
          <w:szCs w:val="24"/>
        </w:rPr>
        <w:t xml:space="preserve"> </w:t>
      </w:r>
      <w:r>
        <w:rPr>
          <w:rFonts w:eastAsia="Webdings" w:cs="Webdings" w:ascii="Webdings" w:hAnsi="Webdings"/>
          <w:color w:val="000000"/>
          <w:sz w:val="24"/>
          <w:szCs w:val="24"/>
        </w:rPr>
        <w:t>c</w:t>
      </w:r>
      <w:r>
        <w:rPr>
          <w:color w:val="000000"/>
          <w:sz w:val="24"/>
          <w:szCs w:val="24"/>
        </w:rPr>
        <w:t xml:space="preserve"> </w:t>
      </w:r>
      <w:r>
        <w:rPr>
          <w:rFonts w:cs="Tahoma"/>
          <w:color w:val="000000"/>
          <w:sz w:val="24"/>
          <w:szCs w:val="24"/>
        </w:rPr>
        <w:t>ad osservare ed applicare integralmente tutte le disposizioni in materia di sicurezza e salute dei lavoratori;</w:t>
      </w:r>
    </w:p>
    <w:p>
      <w:pPr>
        <w:pStyle w:val="Normal"/>
        <w:spacing w:lineRule="auto" w:line="240" w:before="0" w:after="0"/>
        <w:rPr>
          <w:rFonts w:cs="Tahoma"/>
          <w:b/>
          <w:b/>
          <w:color w:val="000000"/>
          <w:sz w:val="24"/>
          <w:szCs w:val="24"/>
        </w:rPr>
      </w:pPr>
      <w:r>
        <w:rPr>
          <w:rFonts w:cs="Tahoma"/>
          <w:b/>
          <w:color w:val="000000"/>
          <w:sz w:val="24"/>
          <w:szCs w:val="24"/>
        </w:rPr>
      </w:r>
    </w:p>
    <w:p>
      <w:pPr>
        <w:pStyle w:val="Normal"/>
        <w:spacing w:lineRule="auto" w:line="240" w:before="0" w:after="0"/>
        <w:jc w:val="both"/>
        <w:rPr>
          <w:rFonts w:cs="Tahoma"/>
          <w:color w:val="000000"/>
          <w:sz w:val="24"/>
          <w:szCs w:val="24"/>
        </w:rPr>
      </w:pPr>
      <w:r>
        <w:rPr>
          <w:rFonts w:cs="Tahoma"/>
          <w:b/>
          <w:color w:val="000000"/>
          <w:sz w:val="24"/>
          <w:szCs w:val="24"/>
        </w:rPr>
        <w:t>5)</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Tahoma"/>
          <w:color w:val="000000"/>
          <w:sz w:val="24"/>
          <w:szCs w:val="24"/>
        </w:rPr>
        <w:t>di aver adempiuto, all’interno della propria azienda, agli obblighi di sicurezza previsti dal D.Lgs. n° 81/2008 s.m.i.;</w:t>
      </w:r>
    </w:p>
    <w:p>
      <w:pPr>
        <w:pStyle w:val="Normal"/>
        <w:spacing w:lineRule="auto" w:line="240" w:before="0" w:after="0"/>
        <w:jc w:val="both"/>
        <w:rPr>
          <w:rFonts w:cs="Tahoma"/>
          <w:b/>
          <w:b/>
          <w:color w:val="000000"/>
          <w:sz w:val="24"/>
          <w:szCs w:val="24"/>
        </w:rPr>
      </w:pPr>
      <w:r>
        <w:rPr>
          <w:rFonts w:cs="Tahoma"/>
          <w:b/>
          <w:color w:val="000000"/>
          <w:sz w:val="24"/>
          <w:szCs w:val="24"/>
        </w:rPr>
      </w:r>
    </w:p>
    <w:p>
      <w:pPr>
        <w:pStyle w:val="Normal"/>
        <w:spacing w:lineRule="auto" w:line="240" w:before="0" w:after="0"/>
        <w:jc w:val="both"/>
        <w:rPr>
          <w:rFonts w:cs="Tahoma"/>
          <w:color w:val="000000"/>
          <w:sz w:val="24"/>
          <w:szCs w:val="24"/>
        </w:rPr>
      </w:pPr>
      <w:r>
        <w:rPr>
          <w:rFonts w:cs="Tahoma"/>
          <w:b/>
          <w:color w:val="000000"/>
          <w:sz w:val="24"/>
          <w:szCs w:val="24"/>
        </w:rPr>
        <w:t>6)</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Tahoma"/>
          <w:color w:val="000000"/>
          <w:sz w:val="24"/>
          <w:szCs w:val="24"/>
        </w:rPr>
        <w:t>che applicherà integralmente nei confronti di tutti i lavoratori dipendenti, impiegati nell’esecuzione degli appalti, le condizioni economiche e normative previste dai contratti collettivi nazionali e territoriali di lavoro della categoria, vigenti nel territorio di esecuzione del presente appalto;</w:t>
      </w:r>
    </w:p>
    <w:p>
      <w:pPr>
        <w:pStyle w:val="Normal"/>
        <w:spacing w:lineRule="auto" w:line="240" w:before="0" w:after="0"/>
        <w:jc w:val="both"/>
        <w:rPr>
          <w:rFonts w:cs="Tahoma"/>
          <w:b/>
          <w:b/>
          <w:color w:val="000000"/>
          <w:sz w:val="24"/>
          <w:szCs w:val="24"/>
        </w:rPr>
      </w:pPr>
      <w:r>
        <w:rPr>
          <w:rFonts w:cs="Tahoma"/>
          <w:b/>
          <w:color w:val="000000"/>
          <w:sz w:val="24"/>
          <w:szCs w:val="24"/>
        </w:rPr>
      </w:r>
    </w:p>
    <w:p>
      <w:pPr>
        <w:pStyle w:val="Normal"/>
        <w:spacing w:lineRule="auto" w:line="240" w:before="0" w:after="0"/>
        <w:jc w:val="both"/>
        <w:rPr>
          <w:rFonts w:cs="Tahoma"/>
          <w:color w:val="000000"/>
          <w:sz w:val="24"/>
          <w:szCs w:val="24"/>
        </w:rPr>
      </w:pPr>
      <w:r>
        <w:rPr>
          <w:rFonts w:cs="Tahoma"/>
          <w:b/>
          <w:color w:val="000000"/>
          <w:sz w:val="24"/>
          <w:szCs w:val="24"/>
        </w:rPr>
        <w:t>7)</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Tahoma"/>
          <w:color w:val="000000"/>
          <w:sz w:val="24"/>
          <w:szCs w:val="24"/>
        </w:rPr>
        <w:t>di avere acquisito ed esaminato l’avviso di manifestazione di interesse relativo alla procedura di affidamento di cui all'oggetto e tutta la documentazione ad essi allegata, che ne costituisce parte integrante, di accettarne integralmente ai sensi dell’art. 1341 del Codice Civile, senza riserve e condizioni, tutte le disposizioni, clausole, restrizioni, limitazioni, penalità, responsabilità e condizioni contrattuali in genere in essi contenute, nonché di garantire che i servizi oggetto dell’appalto saranno effettuati e condotti conformemente a tutti i patti, modalità e condizioni di cui agli stessi atti;</w:t>
      </w:r>
    </w:p>
    <w:p>
      <w:pPr>
        <w:pStyle w:val="Normal"/>
        <w:spacing w:lineRule="auto" w:line="240" w:before="0" w:after="0"/>
        <w:jc w:val="both"/>
        <w:rPr>
          <w:rFonts w:cs="Tahoma"/>
          <w:b/>
          <w:b/>
          <w:color w:val="000000"/>
          <w:sz w:val="24"/>
          <w:szCs w:val="24"/>
        </w:rPr>
      </w:pPr>
      <w:r>
        <w:rPr>
          <w:rFonts w:cs="Tahoma"/>
          <w:b/>
          <w:color w:val="000000"/>
          <w:sz w:val="24"/>
          <w:szCs w:val="24"/>
        </w:rPr>
      </w:r>
    </w:p>
    <w:p>
      <w:pPr>
        <w:pStyle w:val="Normal"/>
        <w:spacing w:lineRule="auto" w:line="240" w:before="0" w:after="0"/>
        <w:jc w:val="both"/>
        <w:rPr>
          <w:rFonts w:cs="Tahoma"/>
          <w:color w:val="000000"/>
          <w:sz w:val="24"/>
          <w:szCs w:val="24"/>
        </w:rPr>
      </w:pPr>
      <w:r>
        <w:rPr>
          <w:rFonts w:cs="Tahoma"/>
          <w:b/>
          <w:color w:val="000000"/>
          <w:sz w:val="24"/>
          <w:szCs w:val="24"/>
        </w:rPr>
        <w:t>8)</w:t>
      </w:r>
      <w:r>
        <w:rPr>
          <w:rFonts w:cs="Tahoma"/>
          <w:color w:val="000000"/>
          <w:sz w:val="24"/>
          <w:szCs w:val="24"/>
        </w:rPr>
        <w:t xml:space="preserve"> </w:t>
      </w:r>
      <w:r>
        <w:rPr>
          <w:rFonts w:eastAsia="Webdings" w:cs="Webdings" w:ascii="Webdings" w:hAnsi="Webdings"/>
          <w:color w:val="000000"/>
          <w:sz w:val="24"/>
          <w:szCs w:val="24"/>
        </w:rPr>
        <w:t>c</w:t>
      </w:r>
      <w:r>
        <w:rPr>
          <w:rFonts w:cs="Wingdings2"/>
          <w:color w:val="000000"/>
          <w:sz w:val="24"/>
          <w:szCs w:val="24"/>
        </w:rPr>
        <w:t xml:space="preserve"> </w:t>
      </w:r>
      <w:r>
        <w:rPr>
          <w:rFonts w:cs="Tahoma"/>
          <w:color w:val="000000"/>
          <w:sz w:val="24"/>
          <w:szCs w:val="24"/>
        </w:rPr>
        <w:t>di aver preso conoscenza dell’oggetto e delle condizioni dell’affidamento e di tutte le condizioni e prescrizioni indicate nel capitolato d’oneri e di essere in condizioni di effettuare il servizio in conformità alle caratteristiche richieste e alle specificità del territorio;</w:t>
      </w:r>
    </w:p>
    <w:p>
      <w:pPr>
        <w:pStyle w:val="Normal"/>
        <w:spacing w:lineRule="auto" w:line="240" w:before="0" w:after="0"/>
        <w:jc w:val="both"/>
        <w:rPr>
          <w:rFonts w:cs="Tahoma"/>
          <w:color w:val="000000"/>
          <w:sz w:val="24"/>
          <w:szCs w:val="24"/>
        </w:rPr>
      </w:pPr>
      <w:r>
        <w:rPr>
          <w:rFonts w:cs="Tahoma"/>
          <w:color w:val="000000"/>
          <w:sz w:val="24"/>
          <w:szCs w:val="24"/>
        </w:rPr>
      </w:r>
    </w:p>
    <w:p>
      <w:pPr>
        <w:pStyle w:val="Normal"/>
        <w:ind w:right="105" w:hanging="0"/>
        <w:jc w:val="both"/>
        <w:rPr>
          <w:rFonts w:eastAsia="Times New Roman" w:cs="Times New Roman"/>
          <w:sz w:val="24"/>
          <w:szCs w:val="24"/>
        </w:rPr>
      </w:pPr>
      <w:r>
        <w:rPr>
          <w:rFonts w:cs="Tahoma"/>
          <w:b/>
          <w:color w:val="000000"/>
          <w:sz w:val="24"/>
          <w:szCs w:val="24"/>
        </w:rPr>
        <w:t>9)</w:t>
      </w:r>
      <w:r>
        <w:rPr>
          <w:rFonts w:cs="Tahoma"/>
          <w:color w:val="000000"/>
          <w:sz w:val="24"/>
          <w:szCs w:val="24"/>
        </w:rPr>
        <w:t xml:space="preserve"> </w:t>
      </w:r>
      <w:r>
        <w:rPr>
          <w:rFonts w:eastAsia="Webdings" w:cs="Webdings" w:ascii="Webdings" w:hAnsi="Webdings"/>
          <w:color w:val="000000"/>
          <w:sz w:val="24"/>
          <w:szCs w:val="24"/>
        </w:rPr>
        <w:t>c</w:t>
      </w:r>
      <w:r>
        <w:rPr>
          <w:color w:val="000000"/>
          <w:sz w:val="24"/>
          <w:szCs w:val="24"/>
        </w:rPr>
        <w:t xml:space="preserve"> </w:t>
      </w:r>
      <w:r>
        <w:rPr>
          <w:rFonts w:eastAsia="Times New Roman"/>
          <w:sz w:val="24"/>
          <w:szCs w:val="24"/>
        </w:rPr>
        <w:t>di non aver conferito incarichi professionali o attività lavorativa ad ex-dipendenti pubblici che hanno cessato il rapporto di lavoro con la Pubblica Amministrazione da meno di tre anni i quali, negli ultimi tre anni di servizio, hanno esercitato poteri autoritativi o negoziali per conto di quest’ultime ai sensi dell’art dall’art 53, comma 16-ter del D.Lgs. n. 165/2001 s.m.i.</w:t>
      </w:r>
    </w:p>
    <w:p>
      <w:pPr>
        <w:pStyle w:val="Normal"/>
        <w:spacing w:lineRule="auto" w:line="240" w:before="0" w:after="0"/>
        <w:jc w:val="both"/>
        <w:rPr>
          <w:rFonts w:cs="Tahoma"/>
          <w:color w:val="000000"/>
          <w:sz w:val="24"/>
          <w:szCs w:val="24"/>
        </w:rPr>
      </w:pPr>
      <w:r>
        <w:rPr>
          <w:rFonts w:cs="Tahoma"/>
          <w:b/>
          <w:color w:val="000000"/>
          <w:sz w:val="24"/>
          <w:szCs w:val="24"/>
        </w:rPr>
        <w:t xml:space="preserve">10) </w:t>
      </w:r>
      <w:r>
        <w:rPr>
          <w:rFonts w:eastAsia="Webdings" w:cs="Webdings" w:ascii="Webdings" w:hAnsi="Webdings"/>
          <w:color w:val="000000"/>
          <w:sz w:val="24"/>
          <w:szCs w:val="24"/>
        </w:rPr>
        <w:t>c</w:t>
      </w:r>
      <w:r>
        <w:rPr>
          <w:rFonts w:cs="Wingdings2"/>
          <w:color w:val="000000"/>
          <w:sz w:val="24"/>
          <w:szCs w:val="24"/>
        </w:rPr>
        <w:t xml:space="preserve"> </w:t>
      </w:r>
      <w:r>
        <w:rPr>
          <w:rFonts w:cs="Tahoma"/>
          <w:color w:val="000000"/>
          <w:sz w:val="24"/>
          <w:szCs w:val="24"/>
        </w:rPr>
        <w:t>di essere informato, ai sensi e per gli effetti del Regolamento UE 2016/679 e del Consiglio del 27.04.2016, che i dati personali raccolti saranno trattati, anche con strumenti informatici, esclusivamente nell’ambito del procedimento per il quale la dichiarazione viene resa.</w:t>
      </w:r>
    </w:p>
    <w:p>
      <w:pPr>
        <w:pStyle w:val="Normal"/>
        <w:spacing w:lineRule="auto" w:line="240" w:before="0" w:after="0"/>
        <w:jc w:val="both"/>
        <w:rPr>
          <w:rFonts w:cs="Tahoma"/>
          <w:color w:val="000000"/>
          <w:sz w:val="24"/>
          <w:szCs w:val="24"/>
        </w:rPr>
      </w:pPr>
      <w:r>
        <w:rPr>
          <w:rFonts w:cs="Tahoma"/>
          <w:color w:val="000000"/>
          <w:sz w:val="24"/>
          <w:szCs w:val="24"/>
        </w:rPr>
      </w:r>
    </w:p>
    <w:p>
      <w:pPr>
        <w:pStyle w:val="Normal"/>
        <w:spacing w:lineRule="auto" w:line="240" w:before="0" w:after="0"/>
        <w:jc w:val="center"/>
        <w:rPr>
          <w:rFonts w:cs="Tahoma"/>
          <w:b/>
          <w:b/>
          <w:color w:val="000000"/>
          <w:sz w:val="24"/>
          <w:szCs w:val="24"/>
        </w:rPr>
      </w:pPr>
      <w:r>
        <w:rPr>
          <w:rFonts w:cs="Tahoma"/>
          <w:b/>
          <w:color w:val="000000"/>
          <w:sz w:val="24"/>
          <w:szCs w:val="24"/>
        </w:rPr>
        <w:t>OFFRE</w:t>
      </w:r>
    </w:p>
    <w:p>
      <w:pPr>
        <w:pStyle w:val="Normal"/>
        <w:spacing w:lineRule="auto" w:line="240" w:before="0" w:after="0"/>
        <w:jc w:val="center"/>
        <w:rPr>
          <w:rFonts w:cs="Tahoma"/>
          <w:b/>
          <w:b/>
          <w:color w:val="000000"/>
          <w:sz w:val="24"/>
          <w:szCs w:val="24"/>
        </w:rPr>
      </w:pPr>
      <w:r>
        <w:rPr>
          <w:rFonts w:cs="Tahoma"/>
          <w:b/>
          <w:color w:val="000000"/>
          <w:sz w:val="24"/>
          <w:szCs w:val="24"/>
        </w:rPr>
      </w:r>
    </w:p>
    <w:p>
      <w:pPr>
        <w:pStyle w:val="Normal"/>
        <w:spacing w:lineRule="auto" w:line="240" w:before="0" w:after="0"/>
        <w:jc w:val="both"/>
        <w:rPr>
          <w:rFonts w:eastAsia="Calibri" w:cs="Tahoma"/>
          <w:color w:val="000000"/>
          <w:sz w:val="24"/>
          <w:szCs w:val="24"/>
        </w:rPr>
      </w:pPr>
      <w:r>
        <w:rPr>
          <w:rFonts w:cs="Tahoma"/>
          <w:color w:val="000000"/>
          <w:sz w:val="24"/>
          <w:szCs w:val="24"/>
        </w:rPr>
        <w:t xml:space="preserve">Sulla base d’asta di € 500,00, un aumento di € </w:t>
      </w:r>
    </w:p>
    <w:p>
      <w:pPr>
        <w:pStyle w:val="Normal"/>
        <w:spacing w:before="0" w:after="0"/>
        <w:ind w:right="105" w:hanging="0"/>
        <w:jc w:val="both"/>
        <w:rPr>
          <w:rFonts w:cs="Times New Roman"/>
        </w:rPr>
      </w:pPr>
      <w:r>
        <w:rPr>
          <w:rFonts w:cs="Times New Roman"/>
        </w:rPr>
      </w:r>
    </w:p>
    <w:p>
      <w:pPr>
        <w:pStyle w:val="Normal"/>
        <w:spacing w:lineRule="auto" w:line="240" w:before="0" w:after="0"/>
        <w:rPr>
          <w:rFonts w:cs="Tahoma"/>
          <w:color w:val="000000"/>
          <w:sz w:val="24"/>
          <w:szCs w:val="24"/>
        </w:rPr>
      </w:pPr>
      <w:r>
        <w:rPr>
          <w:rFonts w:cs="Tahoma"/>
          <w:color w:val="000000"/>
          <w:sz w:val="24"/>
          <w:szCs w:val="24"/>
        </w:rPr>
        <w:t xml:space="preserve">DATA _________                                                                                 </w:t>
      </w:r>
      <w:r>
        <w:rPr>
          <w:rFonts w:cs="Garamond"/>
          <w:color w:val="000000"/>
          <w:sz w:val="24"/>
          <w:szCs w:val="24"/>
        </w:rPr>
        <w:t>FIRMA E TIMBRO DEL DICHIARANTE</w:t>
      </w:r>
    </w:p>
    <w:p>
      <w:pPr>
        <w:pStyle w:val="Normal"/>
        <w:spacing w:lineRule="auto" w:line="240" w:before="0" w:after="0"/>
        <w:rPr>
          <w:rFonts w:cs="Tahoma"/>
          <w:color w:val="000000"/>
          <w:sz w:val="24"/>
          <w:szCs w:val="24"/>
        </w:rPr>
      </w:pPr>
      <w:r>
        <w:rPr>
          <w:rFonts w:cs="Tahoma"/>
          <w:color w:val="000000"/>
          <w:sz w:val="24"/>
          <w:szCs w:val="24"/>
        </w:rPr>
      </w:r>
    </w:p>
    <w:p>
      <w:pPr>
        <w:pStyle w:val="Normal"/>
        <w:spacing w:lineRule="auto" w:line="240" w:before="0" w:after="0"/>
        <w:rPr>
          <w:rFonts w:cs="Garamond"/>
          <w:color w:val="000000"/>
          <w:sz w:val="24"/>
          <w:szCs w:val="24"/>
        </w:rPr>
      </w:pPr>
      <w:r>
        <w:rPr>
          <w:rFonts w:cs="Tahoma" w:ascii="Sylfaen" w:hAnsi="Sylfaen"/>
          <w:color w:val="000000"/>
          <w:sz w:val="24"/>
          <w:szCs w:val="24"/>
        </w:rPr>
        <w:t xml:space="preserve">                                                                                     </w:t>
      </w:r>
      <w:r>
        <w:rPr>
          <w:rFonts w:cs="Tahoma" w:ascii="Sylfaen" w:hAnsi="Sylfaen"/>
          <w:color w:val="000000"/>
          <w:sz w:val="24"/>
          <w:szCs w:val="24"/>
        </w:rPr>
        <w:t>____________________________________________</w:t>
      </w:r>
    </w:p>
    <w:p>
      <w:pPr>
        <w:pStyle w:val="Normal"/>
        <w:spacing w:lineRule="auto" w:line="240" w:before="0" w:after="0"/>
        <w:jc w:val="both"/>
        <w:rPr>
          <w:rFonts w:ascii="Sylfaen" w:hAnsi="Sylfaen" w:cs="Tahoma"/>
          <w:color w:val="000000"/>
          <w:sz w:val="20"/>
          <w:szCs w:val="20"/>
        </w:rPr>
      </w:pPr>
      <w:r>
        <w:rPr>
          <w:rFonts w:cs="Tahoma" w:ascii="Sylfaen" w:hAnsi="Sylfaen"/>
          <w:color w:val="000000"/>
          <w:sz w:val="20"/>
          <w:szCs w:val="20"/>
        </w:rPr>
      </w:r>
    </w:p>
    <w:p>
      <w:pPr>
        <w:pStyle w:val="Normal"/>
        <w:spacing w:lineRule="auto" w:line="240" w:before="0" w:after="0"/>
        <w:jc w:val="both"/>
        <w:rPr>
          <w:rFonts w:ascii="Calibri" w:hAnsi="Calibri" w:cs="Calibri"/>
          <w:b/>
          <w:b/>
          <w:color w:val="000000"/>
          <w:sz w:val="24"/>
          <w:szCs w:val="24"/>
          <w:u w:val="single"/>
        </w:rPr>
      </w:pPr>
      <w:r>
        <w:rPr>
          <w:rFonts w:cs="Calibri"/>
          <w:b/>
          <w:color w:val="000000"/>
          <w:sz w:val="24"/>
          <w:szCs w:val="24"/>
          <w:u w:val="single"/>
        </w:rPr>
      </w:r>
    </w:p>
    <w:p>
      <w:pPr>
        <w:pStyle w:val="Normal"/>
        <w:spacing w:lineRule="auto" w:line="240" w:before="0" w:after="0"/>
        <w:jc w:val="both"/>
        <w:rPr>
          <w:rFonts w:cs="Calibri"/>
          <w:b/>
          <w:b/>
          <w:color w:val="000000"/>
          <w:sz w:val="24"/>
          <w:szCs w:val="24"/>
          <w:u w:val="single"/>
        </w:rPr>
      </w:pPr>
      <w:r>
        <w:rPr>
          <w:rFonts w:cs="Calibri"/>
          <w:b/>
          <w:color w:val="000000"/>
          <w:sz w:val="24"/>
          <w:szCs w:val="24"/>
          <w:u w:val="single"/>
        </w:rPr>
      </w:r>
    </w:p>
    <w:p>
      <w:pPr>
        <w:pStyle w:val="Normal"/>
        <w:spacing w:lineRule="auto" w:line="240" w:before="0" w:after="0"/>
        <w:jc w:val="both"/>
        <w:rPr>
          <w:rFonts w:cs="Calibri"/>
          <w:b/>
          <w:b/>
          <w:color w:val="000000"/>
          <w:sz w:val="24"/>
          <w:szCs w:val="24"/>
          <w:u w:val="single"/>
        </w:rPr>
      </w:pPr>
      <w:r>
        <w:rPr>
          <w:rFonts w:cs="Calibri"/>
          <w:b/>
          <w:color w:val="000000"/>
          <w:sz w:val="24"/>
          <w:szCs w:val="24"/>
          <w:u w:val="single"/>
        </w:rPr>
      </w:r>
    </w:p>
    <w:p>
      <w:pPr>
        <w:pStyle w:val="Normal"/>
        <w:spacing w:lineRule="auto" w:line="240" w:before="0" w:after="0"/>
        <w:jc w:val="both"/>
        <w:rPr>
          <w:rFonts w:cs="Calibri"/>
          <w:i/>
          <w:i/>
          <w:iCs/>
          <w:color w:val="000000"/>
          <w:sz w:val="24"/>
          <w:szCs w:val="24"/>
        </w:rPr>
      </w:pPr>
      <w:r>
        <w:rPr>
          <w:rFonts w:cs="Calibri"/>
          <w:b/>
          <w:color w:val="000000"/>
          <w:sz w:val="24"/>
          <w:szCs w:val="24"/>
          <w:u w:val="single"/>
        </w:rPr>
        <w:t xml:space="preserve">Allegare copia fotostatica di un documento di identità in corso di validità del soggetto firmatario </w:t>
      </w:r>
      <w:r>
        <w:rPr>
          <w:rFonts w:cs="Calibri"/>
          <w:i/>
          <w:iCs/>
          <w:color w:val="000000"/>
          <w:sz w:val="24"/>
          <w:szCs w:val="24"/>
        </w:rPr>
        <w:t xml:space="preserve"> </w:t>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Webdings">
    <w:charset w:val="00"/>
    <w:family w:val="roman"/>
    <w:pitch w:val="variable"/>
  </w:font>
  <w:font w:name="Courier New">
    <w:charset w:val="00"/>
    <w:family w:val="roman"/>
    <w:pitch w:val="variable"/>
  </w:font>
  <w:font w:name="Sylfaen">
    <w:charset w:val="00"/>
    <w:family w:val="roman"/>
    <w:pitch w:val="variable"/>
  </w:font>
</w:fonts>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f72ba"/>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character" w:styleId="DefaultParagraphFont" w:default="1">
    <w:name w:val="Default Paragraph Font"/>
    <w:uiPriority w:val="1"/>
    <w:semiHidden/>
    <w:unhideWhenUsed/>
    <w:qFormat/>
    <w:rPr/>
  </w:style>
  <w:style w:type="character" w:styleId="CollegamentoInternet">
    <w:name w:val="Collegamento Internet"/>
    <w:uiPriority w:val="99"/>
    <w:semiHidden/>
    <w:unhideWhenUsed/>
    <w:rsid w:val="00e070f3"/>
    <w:rPr>
      <w:color w:val="0563C1"/>
      <w:u w:val="single"/>
    </w:rPr>
  </w:style>
  <w:style w:type="character" w:styleId="TestofumettoCarattere" w:customStyle="1">
    <w:name w:val="Testo fumetto Carattere"/>
    <w:basedOn w:val="DefaultParagraphFont"/>
    <w:link w:val="Testofumetto"/>
    <w:uiPriority w:val="99"/>
    <w:semiHidden/>
    <w:qFormat/>
    <w:rsid w:val="005a601c"/>
    <w:rPr>
      <w:rFonts w:ascii="Tahoma" w:hAnsi="Tahoma" w:cs="Tahoma"/>
      <w:sz w:val="16"/>
      <w:szCs w:val="16"/>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BalloonText">
    <w:name w:val="Balloon Text"/>
    <w:basedOn w:val="Normal"/>
    <w:link w:val="TestofumettoCarattere"/>
    <w:uiPriority w:val="99"/>
    <w:semiHidden/>
    <w:unhideWhenUsed/>
    <w:qFormat/>
    <w:rsid w:val="005a601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LibreOffice/7.1.5.2$Windows_X86_64 LibreOffice_project/85f04e9f809797b8199d13c421bd8a2b025d52b5</Application>
  <AppVersion>15.0000</AppVersion>
  <Pages>8</Pages>
  <Words>2460</Words>
  <Characters>14699</Characters>
  <CharactersWithSpaces>17346</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2021-06-15T14:08:00Z</dcterms:created>
  <dc:creator>a.sisino</dc:creator>
  <dc:description/>
  <dc:language>it-IT</dc:language>
  <cp:lastModifiedBy>a.sisino</cp:lastModifiedBy>
  <dcterms:modified xsi:type="dcterms:W3CDTF">2021-06-21T09:06:00Z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